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1E0" w:firstRow="1" w:lastRow="1" w:firstColumn="1" w:lastColumn="1" w:noHBand="0" w:noVBand="0"/>
      </w:tblPr>
      <w:tblGrid>
        <w:gridCol w:w="7086"/>
        <w:gridCol w:w="2483"/>
      </w:tblGrid>
      <w:tr w:rsidR="006558D2" w:rsidRPr="006D04CE" w14:paraId="454A4B7B" w14:textId="77777777" w:rsidTr="006558D2">
        <w:tc>
          <w:tcPr>
            <w:tcW w:w="7086" w:type="dxa"/>
          </w:tcPr>
          <w:p w14:paraId="0FB769C2" w14:textId="77777777" w:rsidR="006558D2" w:rsidRPr="006D04CE" w:rsidRDefault="00A30D3E" w:rsidP="00A30D3E">
            <w:pPr>
              <w:pStyle w:val="zSoquijdatRepertorie"/>
              <w:jc w:val="left"/>
              <w:rPr>
                <w:b/>
              </w:rPr>
            </w:pPr>
            <w:r w:rsidRPr="006D04CE">
              <w:rPr>
                <w:b/>
              </w:rPr>
              <w:t xml:space="preserve">Joseph c. </w:t>
            </w:r>
            <w:proofErr w:type="spellStart"/>
            <w:r w:rsidRPr="006D04CE">
              <w:rPr>
                <w:b/>
              </w:rPr>
              <w:t>Bakalis</w:t>
            </w:r>
            <w:proofErr w:type="spellEnd"/>
          </w:p>
        </w:tc>
        <w:tc>
          <w:tcPr>
            <w:tcW w:w="2483" w:type="dxa"/>
          </w:tcPr>
          <w:p w14:paraId="0A60F958" w14:textId="77777777" w:rsidR="006558D2" w:rsidRPr="006D04CE" w:rsidRDefault="00F172C2" w:rsidP="00F172C2">
            <w:pPr>
              <w:pStyle w:val="zSoquijdatRefNeutre"/>
              <w:jc w:val="right"/>
              <w:rPr>
                <w:b/>
              </w:rPr>
            </w:pPr>
            <w:r w:rsidRPr="006D04CE">
              <w:rPr>
                <w:b/>
              </w:rPr>
              <w:t>2021 QCTAL 18235</w:t>
            </w:r>
          </w:p>
        </w:tc>
      </w:tr>
    </w:tbl>
    <w:p w14:paraId="4E3E9575" w14:textId="77777777" w:rsidR="00CA7F6F" w:rsidRPr="006D04CE" w:rsidRDefault="00CA7F6F" w:rsidP="0042093A"/>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543"/>
        <w:gridCol w:w="1442"/>
        <w:gridCol w:w="1444"/>
        <w:gridCol w:w="667"/>
        <w:gridCol w:w="1291"/>
        <w:gridCol w:w="2956"/>
      </w:tblGrid>
      <w:tr w:rsidR="00CA7F6F" w:rsidRPr="006D04CE" w14:paraId="182AD6EF" w14:textId="77777777" w:rsidTr="00484627">
        <w:trPr>
          <w:trHeight w:val="1820"/>
        </w:trPr>
        <w:tc>
          <w:tcPr>
            <w:tcW w:w="10114" w:type="dxa"/>
            <w:gridSpan w:val="7"/>
            <w:tcBorders>
              <w:top w:val="nil"/>
              <w:left w:val="nil"/>
              <w:bottom w:val="nil"/>
              <w:right w:val="nil"/>
            </w:tcBorders>
            <w:vAlign w:val="center"/>
          </w:tcPr>
          <w:p w14:paraId="51F8994C" w14:textId="77777777" w:rsidR="00CA7F6F" w:rsidRPr="006D04CE" w:rsidRDefault="00CA7F6F" w:rsidP="003B4EC9">
            <w:pPr>
              <w:spacing w:line="480" w:lineRule="auto"/>
              <w:jc w:val="center"/>
              <w:rPr>
                <w:b/>
                <w:sz w:val="20"/>
                <w:szCs w:val="20"/>
              </w:rPr>
            </w:pPr>
          </w:p>
          <w:p w14:paraId="491DD2BF" w14:textId="77777777" w:rsidR="00CA7F6F" w:rsidRPr="006D04CE" w:rsidRDefault="00CA7F6F" w:rsidP="00ED66CA">
            <w:pPr>
              <w:spacing w:line="480" w:lineRule="auto"/>
              <w:jc w:val="center"/>
              <w:rPr>
                <w:b/>
                <w:sz w:val="28"/>
                <w:szCs w:val="28"/>
              </w:rPr>
            </w:pPr>
            <w:r w:rsidRPr="006D04CE">
              <w:rPr>
                <w:b/>
                <w:sz w:val="28"/>
                <w:szCs w:val="28"/>
              </w:rPr>
              <w:t>TRIBUNAL ADMINISTRATIF DU LOGEMENT</w:t>
            </w:r>
          </w:p>
        </w:tc>
      </w:tr>
      <w:tr w:rsidR="00CA7F6F" w:rsidRPr="006D04CE" w14:paraId="762670A8" w14:textId="77777777" w:rsidTr="00484627">
        <w:trPr>
          <w:trHeight w:val="403"/>
        </w:trPr>
        <w:tc>
          <w:tcPr>
            <w:tcW w:w="10114" w:type="dxa"/>
            <w:gridSpan w:val="7"/>
            <w:tcBorders>
              <w:top w:val="nil"/>
              <w:left w:val="nil"/>
              <w:bottom w:val="nil"/>
              <w:right w:val="nil"/>
            </w:tcBorders>
            <w:vAlign w:val="center"/>
          </w:tcPr>
          <w:p w14:paraId="3E8457BB" w14:textId="77777777" w:rsidR="00CA7F6F" w:rsidRPr="006D04CE" w:rsidRDefault="00CA7F6F" w:rsidP="00E5250F">
            <w:pPr>
              <w:pStyle w:val="Corpsdetexte"/>
              <w:rPr>
                <w:caps/>
                <w:noProof/>
              </w:rPr>
            </w:pPr>
            <w:r w:rsidRPr="006D04CE">
              <w:rPr>
                <w:caps/>
              </w:rPr>
              <w:t xml:space="preserve">Bureau dE </w:t>
            </w:r>
            <w:r w:rsidRPr="006D04CE">
              <w:rPr>
                <w:caps/>
                <w:noProof/>
              </w:rPr>
              <w:t>Montréal</w:t>
            </w:r>
          </w:p>
        </w:tc>
      </w:tr>
      <w:tr w:rsidR="00CA7F6F" w:rsidRPr="006D04CE" w14:paraId="5347492B" w14:textId="77777777" w:rsidTr="00484627">
        <w:tc>
          <w:tcPr>
            <w:tcW w:w="10114" w:type="dxa"/>
            <w:gridSpan w:val="7"/>
            <w:tcBorders>
              <w:top w:val="nil"/>
              <w:left w:val="nil"/>
              <w:bottom w:val="nil"/>
              <w:right w:val="nil"/>
            </w:tcBorders>
            <w:vAlign w:val="center"/>
          </w:tcPr>
          <w:p w14:paraId="3BBCC110" w14:textId="77777777" w:rsidR="00CA7F6F" w:rsidRPr="006D04CE" w:rsidRDefault="00CA7F6F" w:rsidP="00ED66CA">
            <w:pPr>
              <w:pStyle w:val="Corpsdetexte"/>
              <w:spacing w:line="240" w:lineRule="exact"/>
            </w:pPr>
          </w:p>
        </w:tc>
      </w:tr>
      <w:tr w:rsidR="00CA7F6F" w:rsidRPr="006D04CE" w14:paraId="2563D5D4" w14:textId="77777777" w:rsidTr="00CA7F6F">
        <w:trPr>
          <w:trHeight w:val="339"/>
        </w:trPr>
        <w:tc>
          <w:tcPr>
            <w:tcW w:w="1771" w:type="dxa"/>
            <w:tcBorders>
              <w:top w:val="nil"/>
              <w:left w:val="nil"/>
              <w:bottom w:val="nil"/>
              <w:right w:val="nil"/>
            </w:tcBorders>
            <w:vAlign w:val="center"/>
          </w:tcPr>
          <w:p w14:paraId="70CEE5F6" w14:textId="77777777" w:rsidR="00CA7F6F" w:rsidRPr="006D04CE" w:rsidRDefault="00CA7F6F" w:rsidP="004F5868">
            <w:pPr>
              <w:pStyle w:val="Corpsdetexte"/>
              <w:jc w:val="left"/>
              <w:rPr>
                <w:lang w:val="en-CA"/>
              </w:rPr>
            </w:pPr>
            <w:r w:rsidRPr="006D04CE">
              <w:t>No dossier :</w:t>
            </w:r>
          </w:p>
        </w:tc>
        <w:tc>
          <w:tcPr>
            <w:tcW w:w="3429" w:type="dxa"/>
            <w:gridSpan w:val="3"/>
            <w:tcBorders>
              <w:top w:val="nil"/>
              <w:left w:val="nil"/>
              <w:bottom w:val="nil"/>
              <w:right w:val="nil"/>
            </w:tcBorders>
            <w:vAlign w:val="center"/>
          </w:tcPr>
          <w:p w14:paraId="4C590B6C" w14:textId="77777777" w:rsidR="00CA7F6F" w:rsidRPr="006D04CE" w:rsidRDefault="00CA7F6F" w:rsidP="004F5868">
            <w:pPr>
              <w:pStyle w:val="Corpsdetexte"/>
              <w:jc w:val="left"/>
              <w:rPr>
                <w:b/>
              </w:rPr>
            </w:pPr>
            <w:r w:rsidRPr="006D04CE">
              <w:rPr>
                <w:b/>
                <w:noProof/>
              </w:rPr>
              <w:t>528238 31 20200707 G</w:t>
            </w:r>
          </w:p>
        </w:tc>
        <w:tc>
          <w:tcPr>
            <w:tcW w:w="1958" w:type="dxa"/>
            <w:gridSpan w:val="2"/>
            <w:tcBorders>
              <w:top w:val="nil"/>
              <w:left w:val="nil"/>
              <w:bottom w:val="nil"/>
              <w:right w:val="nil"/>
            </w:tcBorders>
            <w:vAlign w:val="center"/>
          </w:tcPr>
          <w:p w14:paraId="0F180E39" w14:textId="77777777" w:rsidR="00CA7F6F" w:rsidRPr="006D04CE" w:rsidRDefault="00CA7F6F" w:rsidP="00B00F46">
            <w:pPr>
              <w:pStyle w:val="Corpsdetexte"/>
              <w:jc w:val="left"/>
              <w:rPr>
                <w:b/>
              </w:rPr>
            </w:pPr>
            <w:r w:rsidRPr="006D04CE">
              <w:t>No demande :</w:t>
            </w:r>
          </w:p>
        </w:tc>
        <w:tc>
          <w:tcPr>
            <w:tcW w:w="2956" w:type="dxa"/>
            <w:tcBorders>
              <w:top w:val="nil"/>
              <w:left w:val="nil"/>
              <w:bottom w:val="nil"/>
              <w:right w:val="nil"/>
            </w:tcBorders>
            <w:vAlign w:val="center"/>
          </w:tcPr>
          <w:p w14:paraId="28E647F9" w14:textId="77777777" w:rsidR="00CA7F6F" w:rsidRPr="006D04CE" w:rsidRDefault="00CA7F6F" w:rsidP="00B00F46">
            <w:pPr>
              <w:pStyle w:val="Corpsdetexte"/>
              <w:jc w:val="left"/>
              <w:rPr>
                <w:b/>
              </w:rPr>
            </w:pPr>
            <w:r w:rsidRPr="006D04CE">
              <w:rPr>
                <w:b/>
                <w:noProof/>
              </w:rPr>
              <w:t>3015411</w:t>
            </w:r>
          </w:p>
        </w:tc>
      </w:tr>
      <w:tr w:rsidR="00CA7F6F" w:rsidRPr="006D04CE" w14:paraId="7D34D0EC" w14:textId="77777777" w:rsidTr="00484627">
        <w:tc>
          <w:tcPr>
            <w:tcW w:w="2314" w:type="dxa"/>
            <w:gridSpan w:val="2"/>
            <w:tcBorders>
              <w:top w:val="nil"/>
              <w:left w:val="nil"/>
              <w:bottom w:val="nil"/>
              <w:right w:val="nil"/>
            </w:tcBorders>
            <w:vAlign w:val="center"/>
          </w:tcPr>
          <w:p w14:paraId="020EEC9A" w14:textId="77777777" w:rsidR="00CA7F6F" w:rsidRPr="006D04CE" w:rsidRDefault="00CA7F6F" w:rsidP="00ED66CA">
            <w:pPr>
              <w:pStyle w:val="Corpsdetexte"/>
              <w:spacing w:line="240" w:lineRule="exact"/>
              <w:rPr>
                <w:noProof/>
                <w:sz w:val="2"/>
                <w:szCs w:val="2"/>
              </w:rPr>
            </w:pPr>
          </w:p>
        </w:tc>
        <w:tc>
          <w:tcPr>
            <w:tcW w:w="7800" w:type="dxa"/>
            <w:gridSpan w:val="5"/>
            <w:tcBorders>
              <w:top w:val="nil"/>
              <w:left w:val="nil"/>
              <w:bottom w:val="nil"/>
              <w:right w:val="nil"/>
            </w:tcBorders>
            <w:vAlign w:val="center"/>
          </w:tcPr>
          <w:p w14:paraId="11978778" w14:textId="77777777" w:rsidR="00CA7F6F" w:rsidRPr="006D04CE" w:rsidRDefault="00CA7F6F" w:rsidP="00ED66CA">
            <w:pPr>
              <w:pStyle w:val="Corpsdetexte"/>
              <w:spacing w:line="240" w:lineRule="exact"/>
              <w:rPr>
                <w:sz w:val="2"/>
                <w:szCs w:val="2"/>
              </w:rPr>
            </w:pPr>
          </w:p>
        </w:tc>
      </w:tr>
      <w:tr w:rsidR="00CA7F6F" w:rsidRPr="006D04CE" w14:paraId="5ACB380B" w14:textId="77777777" w:rsidTr="00A3385F">
        <w:trPr>
          <w:trHeight w:val="600"/>
        </w:trPr>
        <w:tc>
          <w:tcPr>
            <w:tcW w:w="2314" w:type="dxa"/>
            <w:gridSpan w:val="2"/>
            <w:tcBorders>
              <w:top w:val="nil"/>
              <w:left w:val="nil"/>
              <w:bottom w:val="single" w:sz="4" w:space="0" w:color="auto"/>
              <w:right w:val="nil"/>
            </w:tcBorders>
          </w:tcPr>
          <w:p w14:paraId="6E3FE5C4" w14:textId="77777777" w:rsidR="00CA7F6F" w:rsidRPr="006D04CE" w:rsidRDefault="00A3385F" w:rsidP="00ED66CA">
            <w:pPr>
              <w:pStyle w:val="Corpsdetexte"/>
              <w:spacing w:line="240" w:lineRule="exact"/>
              <w:rPr>
                <w:noProof/>
              </w:rPr>
            </w:pPr>
            <w:r w:rsidRPr="006D04CE">
              <w:rPr>
                <w:noProof/>
              </w:rPr>
              <w:t>Date :</w:t>
            </w:r>
          </w:p>
        </w:tc>
        <w:tc>
          <w:tcPr>
            <w:tcW w:w="7800" w:type="dxa"/>
            <w:gridSpan w:val="5"/>
            <w:tcBorders>
              <w:top w:val="nil"/>
              <w:left w:val="nil"/>
              <w:bottom w:val="single" w:sz="4" w:space="0" w:color="auto"/>
              <w:right w:val="nil"/>
            </w:tcBorders>
          </w:tcPr>
          <w:p w14:paraId="245E901C" w14:textId="77777777" w:rsidR="00CA7F6F" w:rsidRPr="006D04CE" w:rsidRDefault="00A3385F" w:rsidP="00ED66CA">
            <w:pPr>
              <w:pStyle w:val="Corpsdetexte"/>
              <w:spacing w:line="240" w:lineRule="exact"/>
              <w:rPr>
                <w:noProof/>
              </w:rPr>
            </w:pPr>
            <w:r w:rsidRPr="006D04CE">
              <w:rPr>
                <w:noProof/>
              </w:rPr>
              <w:t>23 juillet 2021</w:t>
            </w:r>
          </w:p>
        </w:tc>
      </w:tr>
      <w:tr w:rsidR="00CA7F6F" w:rsidRPr="006D04CE" w14:paraId="476AFE55" w14:textId="77777777" w:rsidTr="00A3385F">
        <w:trPr>
          <w:trHeight w:val="600"/>
        </w:trPr>
        <w:tc>
          <w:tcPr>
            <w:tcW w:w="3756" w:type="dxa"/>
            <w:gridSpan w:val="3"/>
            <w:tcBorders>
              <w:top w:val="single" w:sz="4" w:space="0" w:color="auto"/>
              <w:left w:val="nil"/>
              <w:bottom w:val="single" w:sz="4" w:space="0" w:color="auto"/>
              <w:right w:val="nil"/>
            </w:tcBorders>
            <w:vAlign w:val="center"/>
          </w:tcPr>
          <w:p w14:paraId="4131EED7" w14:textId="77777777" w:rsidR="00CA7F6F" w:rsidRPr="006D04CE" w:rsidRDefault="00CA7F6F" w:rsidP="00425DCC">
            <w:pPr>
              <w:pStyle w:val="Corpsdetexte"/>
              <w:jc w:val="left"/>
            </w:pPr>
            <w:r w:rsidRPr="006D04CE">
              <w:rPr>
                <w:noProof/>
              </w:rPr>
              <w:t>Devant la juge administrative :</w:t>
            </w:r>
          </w:p>
        </w:tc>
        <w:tc>
          <w:tcPr>
            <w:tcW w:w="6358" w:type="dxa"/>
            <w:gridSpan w:val="4"/>
            <w:tcBorders>
              <w:top w:val="single" w:sz="4" w:space="0" w:color="auto"/>
              <w:left w:val="nil"/>
              <w:bottom w:val="single" w:sz="4" w:space="0" w:color="auto"/>
              <w:right w:val="nil"/>
            </w:tcBorders>
            <w:vAlign w:val="center"/>
          </w:tcPr>
          <w:p w14:paraId="33A476B6" w14:textId="77777777" w:rsidR="00CA7F6F" w:rsidRPr="006D04CE" w:rsidRDefault="00CA7F6F" w:rsidP="00425DCC">
            <w:pPr>
              <w:pStyle w:val="Corpsdetexte"/>
              <w:jc w:val="left"/>
              <w:rPr>
                <w:noProof/>
              </w:rPr>
            </w:pPr>
            <w:r w:rsidRPr="006D04CE">
              <w:rPr>
                <w:noProof/>
              </w:rPr>
              <w:t>Camille Champeval</w:t>
            </w:r>
          </w:p>
        </w:tc>
      </w:tr>
      <w:tr w:rsidR="00CA7F6F" w:rsidRPr="006D04CE" w14:paraId="507EE4B1" w14:textId="77777777" w:rsidTr="00425DCC">
        <w:tc>
          <w:tcPr>
            <w:tcW w:w="10114" w:type="dxa"/>
            <w:gridSpan w:val="7"/>
            <w:tcBorders>
              <w:top w:val="single" w:sz="4" w:space="0" w:color="auto"/>
              <w:left w:val="nil"/>
              <w:bottom w:val="nil"/>
              <w:right w:val="nil"/>
            </w:tcBorders>
            <w:vAlign w:val="center"/>
          </w:tcPr>
          <w:p w14:paraId="6EABD107" w14:textId="77777777" w:rsidR="00CA7F6F" w:rsidRPr="006D04CE" w:rsidRDefault="00CA7F6F" w:rsidP="00ED66CA">
            <w:pPr>
              <w:pStyle w:val="Corpsdetexte"/>
              <w:spacing w:line="240" w:lineRule="exact"/>
              <w:rPr>
                <w:noProof/>
              </w:rPr>
            </w:pPr>
          </w:p>
        </w:tc>
      </w:tr>
      <w:tr w:rsidR="00CA7F6F" w:rsidRPr="006D04CE" w14:paraId="25FB1F23" w14:textId="77777777" w:rsidTr="00484627">
        <w:tc>
          <w:tcPr>
            <w:tcW w:w="5867" w:type="dxa"/>
            <w:gridSpan w:val="5"/>
            <w:tcBorders>
              <w:top w:val="nil"/>
              <w:left w:val="nil"/>
              <w:bottom w:val="nil"/>
              <w:right w:val="nil"/>
            </w:tcBorders>
            <w:vAlign w:val="center"/>
          </w:tcPr>
          <w:p w14:paraId="2F182A8D" w14:textId="77777777" w:rsidR="00CA7F6F" w:rsidRPr="006D04CE" w:rsidRDefault="00CA7F6F" w:rsidP="00A3385F">
            <w:pPr>
              <w:pStyle w:val="Corpsdetexte"/>
              <w:rPr>
                <w:caps/>
                <w:noProof/>
              </w:rPr>
            </w:pPr>
            <w:r w:rsidRPr="006D04CE">
              <w:rPr>
                <w:caps/>
                <w:noProof/>
              </w:rPr>
              <w:t>Sheree Joseph</w:t>
            </w:r>
          </w:p>
        </w:tc>
        <w:tc>
          <w:tcPr>
            <w:tcW w:w="4247" w:type="dxa"/>
            <w:gridSpan w:val="2"/>
            <w:tcBorders>
              <w:top w:val="nil"/>
              <w:left w:val="nil"/>
              <w:bottom w:val="nil"/>
              <w:right w:val="nil"/>
            </w:tcBorders>
            <w:vAlign w:val="center"/>
          </w:tcPr>
          <w:p w14:paraId="4D252B4E" w14:textId="77777777" w:rsidR="00CA7F6F" w:rsidRPr="006D04CE" w:rsidRDefault="00CA7F6F" w:rsidP="00ED66CA">
            <w:pPr>
              <w:pStyle w:val="Corpsdetexte"/>
              <w:spacing w:line="240" w:lineRule="exact"/>
              <w:rPr>
                <w:caps/>
                <w:noProof/>
              </w:rPr>
            </w:pPr>
          </w:p>
        </w:tc>
      </w:tr>
      <w:tr w:rsidR="00CA7F6F" w:rsidRPr="006D04CE" w14:paraId="7625ACDB" w14:textId="77777777" w:rsidTr="00484627">
        <w:trPr>
          <w:trHeight w:val="403"/>
        </w:trPr>
        <w:tc>
          <w:tcPr>
            <w:tcW w:w="10114" w:type="dxa"/>
            <w:gridSpan w:val="7"/>
            <w:tcBorders>
              <w:top w:val="nil"/>
              <w:left w:val="nil"/>
              <w:bottom w:val="nil"/>
              <w:right w:val="nil"/>
            </w:tcBorders>
            <w:vAlign w:val="center"/>
          </w:tcPr>
          <w:p w14:paraId="2DE6465A" w14:textId="77777777" w:rsidR="00CA7F6F" w:rsidRPr="006D04CE" w:rsidRDefault="00CA7F6F" w:rsidP="004F4E22">
            <w:pPr>
              <w:pStyle w:val="Corpsdetexte"/>
              <w:rPr>
                <w:lang w:val="en-CA"/>
              </w:rPr>
            </w:pPr>
            <w:r w:rsidRPr="006D04CE">
              <w:rPr>
                <w:noProof/>
                <w:lang w:val="en-CA"/>
              </w:rPr>
              <w:t>Locateur - Partie demanderesse</w:t>
            </w:r>
          </w:p>
        </w:tc>
      </w:tr>
      <w:tr w:rsidR="00CA7F6F" w:rsidRPr="006D04CE" w14:paraId="2BE14C24" w14:textId="77777777" w:rsidTr="00484627">
        <w:trPr>
          <w:trHeight w:val="403"/>
        </w:trPr>
        <w:tc>
          <w:tcPr>
            <w:tcW w:w="10114" w:type="dxa"/>
            <w:gridSpan w:val="7"/>
            <w:tcBorders>
              <w:top w:val="nil"/>
              <w:left w:val="nil"/>
              <w:bottom w:val="nil"/>
              <w:right w:val="nil"/>
            </w:tcBorders>
            <w:vAlign w:val="center"/>
          </w:tcPr>
          <w:p w14:paraId="1E653650" w14:textId="77777777" w:rsidR="00CA7F6F" w:rsidRPr="006D04CE" w:rsidRDefault="00CA7F6F" w:rsidP="004F4E22">
            <w:pPr>
              <w:pStyle w:val="Corpsdetexte"/>
              <w:rPr>
                <w:noProof/>
                <w:lang w:val="en-CA"/>
              </w:rPr>
            </w:pPr>
            <w:r w:rsidRPr="006D04CE">
              <w:rPr>
                <w:noProof/>
                <w:lang w:val="en-CA"/>
              </w:rPr>
              <w:t>c.</w:t>
            </w:r>
          </w:p>
        </w:tc>
      </w:tr>
      <w:tr w:rsidR="00CA7F6F" w:rsidRPr="006D04CE" w14:paraId="3FE90FA6" w14:textId="77777777" w:rsidTr="00484627">
        <w:tc>
          <w:tcPr>
            <w:tcW w:w="5867" w:type="dxa"/>
            <w:gridSpan w:val="5"/>
            <w:tcBorders>
              <w:top w:val="nil"/>
              <w:left w:val="nil"/>
              <w:bottom w:val="nil"/>
              <w:right w:val="nil"/>
            </w:tcBorders>
            <w:vAlign w:val="center"/>
          </w:tcPr>
          <w:p w14:paraId="7D32D9F1" w14:textId="77777777" w:rsidR="00CA7F6F" w:rsidRPr="006D04CE" w:rsidRDefault="00CA7F6F" w:rsidP="00725D9D">
            <w:pPr>
              <w:pStyle w:val="Corpsdetexte"/>
              <w:rPr>
                <w:caps/>
                <w:noProof/>
              </w:rPr>
            </w:pPr>
            <w:r w:rsidRPr="006D04CE">
              <w:rPr>
                <w:caps/>
                <w:noProof/>
              </w:rPr>
              <w:t>Apostolos Bakalis</w:t>
            </w:r>
          </w:p>
          <w:p w14:paraId="22DFDCBA" w14:textId="77777777" w:rsidR="00CA7F6F" w:rsidRPr="006D04CE" w:rsidRDefault="00CA7F6F" w:rsidP="00725D9D">
            <w:pPr>
              <w:pStyle w:val="Corpsdetexte"/>
              <w:rPr>
                <w:caps/>
                <w:noProof/>
              </w:rPr>
            </w:pPr>
          </w:p>
          <w:p w14:paraId="01238DE3" w14:textId="77777777" w:rsidR="00CA7F6F" w:rsidRPr="006D04CE" w:rsidRDefault="00CA7F6F" w:rsidP="00A3385F">
            <w:pPr>
              <w:pStyle w:val="Corpsdetexte"/>
              <w:rPr>
                <w:caps/>
                <w:noProof/>
              </w:rPr>
            </w:pPr>
            <w:r w:rsidRPr="006D04CE">
              <w:rPr>
                <w:caps/>
                <w:noProof/>
              </w:rPr>
              <w:t>Katherine Nikolitis</w:t>
            </w:r>
          </w:p>
        </w:tc>
        <w:tc>
          <w:tcPr>
            <w:tcW w:w="4247" w:type="dxa"/>
            <w:gridSpan w:val="2"/>
            <w:tcBorders>
              <w:top w:val="nil"/>
              <w:left w:val="nil"/>
              <w:bottom w:val="nil"/>
              <w:right w:val="nil"/>
            </w:tcBorders>
            <w:vAlign w:val="center"/>
          </w:tcPr>
          <w:p w14:paraId="4C06E76D" w14:textId="77777777" w:rsidR="00CA7F6F" w:rsidRPr="006D04CE" w:rsidRDefault="00CA7F6F" w:rsidP="00ED66CA">
            <w:pPr>
              <w:pStyle w:val="Corpsdetexte"/>
              <w:spacing w:line="240" w:lineRule="exact"/>
              <w:rPr>
                <w:caps/>
                <w:noProof/>
              </w:rPr>
            </w:pPr>
          </w:p>
        </w:tc>
      </w:tr>
      <w:tr w:rsidR="00CA7F6F" w:rsidRPr="006D04CE" w14:paraId="000B3AC6" w14:textId="77777777" w:rsidTr="00484627">
        <w:trPr>
          <w:trHeight w:val="403"/>
        </w:trPr>
        <w:tc>
          <w:tcPr>
            <w:tcW w:w="10114" w:type="dxa"/>
            <w:gridSpan w:val="7"/>
            <w:tcBorders>
              <w:top w:val="nil"/>
              <w:left w:val="nil"/>
              <w:bottom w:val="nil"/>
              <w:right w:val="nil"/>
            </w:tcBorders>
            <w:vAlign w:val="center"/>
          </w:tcPr>
          <w:p w14:paraId="6B0A2A72" w14:textId="77777777" w:rsidR="00CA7F6F" w:rsidRPr="006D04CE" w:rsidRDefault="00CA7F6F" w:rsidP="004F4E22">
            <w:pPr>
              <w:pStyle w:val="Corpsdetexte"/>
            </w:pPr>
            <w:r w:rsidRPr="006D04CE">
              <w:rPr>
                <w:noProof/>
                <w:lang w:val="en-CA"/>
              </w:rPr>
              <w:t>Locataire</w:t>
            </w:r>
            <w:r w:rsidR="002A2FE6" w:rsidRPr="006D04CE">
              <w:rPr>
                <w:noProof/>
                <w:lang w:val="en-CA"/>
              </w:rPr>
              <w:t>s</w:t>
            </w:r>
            <w:r w:rsidRPr="006D04CE">
              <w:rPr>
                <w:noProof/>
                <w:lang w:val="en-CA"/>
              </w:rPr>
              <w:t xml:space="preserve"> - Partie défenderesse</w:t>
            </w:r>
          </w:p>
        </w:tc>
      </w:tr>
      <w:tr w:rsidR="00CA7F6F" w:rsidRPr="006D04CE" w14:paraId="5B6E7DC4" w14:textId="77777777" w:rsidTr="00484627">
        <w:trPr>
          <w:trHeight w:val="403"/>
        </w:trPr>
        <w:tc>
          <w:tcPr>
            <w:tcW w:w="10114" w:type="dxa"/>
            <w:gridSpan w:val="7"/>
            <w:tcBorders>
              <w:top w:val="nil"/>
              <w:left w:val="nil"/>
              <w:bottom w:val="single" w:sz="8" w:space="0" w:color="auto"/>
              <w:right w:val="nil"/>
            </w:tcBorders>
            <w:tcMar>
              <w:top w:w="227" w:type="dxa"/>
            </w:tcMar>
          </w:tcPr>
          <w:p w14:paraId="49DA6C03" w14:textId="77777777" w:rsidR="00CA7F6F" w:rsidRPr="006D04CE" w:rsidRDefault="00CA7F6F" w:rsidP="003B4EC9">
            <w:pPr>
              <w:rPr>
                <w:sz w:val="16"/>
                <w:szCs w:val="16"/>
              </w:rPr>
            </w:pPr>
          </w:p>
        </w:tc>
      </w:tr>
      <w:tr w:rsidR="00CA7F6F" w:rsidRPr="006D04CE" w14:paraId="791E7222" w14:textId="77777777" w:rsidTr="00484627">
        <w:trPr>
          <w:trHeight w:val="851"/>
        </w:trPr>
        <w:tc>
          <w:tcPr>
            <w:tcW w:w="10114" w:type="dxa"/>
            <w:gridSpan w:val="7"/>
            <w:tcBorders>
              <w:top w:val="single" w:sz="8" w:space="0" w:color="auto"/>
              <w:left w:val="nil"/>
              <w:bottom w:val="single" w:sz="8" w:space="0" w:color="auto"/>
              <w:right w:val="nil"/>
            </w:tcBorders>
            <w:tcMar>
              <w:top w:w="227" w:type="dxa"/>
            </w:tcMar>
            <w:vAlign w:val="center"/>
          </w:tcPr>
          <w:p w14:paraId="38DBA50A" w14:textId="77777777" w:rsidR="00CA7F6F" w:rsidRPr="006D04CE" w:rsidRDefault="00CA7F6F" w:rsidP="003B4EC9">
            <w:pPr>
              <w:pStyle w:val="Titre1"/>
              <w:rPr>
                <w:sz w:val="28"/>
                <w:szCs w:val="28"/>
              </w:rPr>
            </w:pPr>
            <w:r w:rsidRPr="006D04CE">
              <w:rPr>
                <w:sz w:val="28"/>
                <w:szCs w:val="28"/>
              </w:rPr>
              <w:t>D É C I S I O N</w:t>
            </w:r>
          </w:p>
          <w:p w14:paraId="5D574C7E" w14:textId="77777777" w:rsidR="00CA7F6F" w:rsidRPr="006D04CE" w:rsidRDefault="00CA7F6F" w:rsidP="003B4EC9">
            <w:pPr>
              <w:pStyle w:val="Corpsdetexte"/>
              <w:spacing w:line="220" w:lineRule="exact"/>
              <w:rPr>
                <w:sz w:val="24"/>
              </w:rPr>
            </w:pPr>
          </w:p>
        </w:tc>
      </w:tr>
    </w:tbl>
    <w:p w14:paraId="200D85EE" w14:textId="77777777" w:rsidR="00CA7F6F" w:rsidRPr="006D04CE" w:rsidRDefault="00CA7F6F" w:rsidP="00996BEB">
      <w:pPr>
        <w:pStyle w:val="TexteDebut"/>
      </w:pPr>
    </w:p>
    <w:p w14:paraId="41D7AD70" w14:textId="77777777" w:rsidR="00B33E40" w:rsidRPr="006D04CE" w:rsidRDefault="00B33E40" w:rsidP="00B33E40">
      <w:pPr>
        <w:pStyle w:val="Paragraphe"/>
      </w:pPr>
      <w:r w:rsidRPr="006D04CE">
        <w:t>La locatrice réclame la résiliation du bail, l’éviction des locataires et des autres occupant</w:t>
      </w:r>
      <w:r w:rsidR="00204957" w:rsidRPr="006D04CE">
        <w:t>s</w:t>
      </w:r>
      <w:r w:rsidRPr="006D04CE">
        <w:t xml:space="preserve"> du logement, avec le paiement des frais judiciaires et l’exécution provisoire de la décision malgré l’appel.</w:t>
      </w:r>
    </w:p>
    <w:p w14:paraId="0A258173" w14:textId="77777777" w:rsidR="00B33E40" w:rsidRPr="006D04CE" w:rsidRDefault="00B33E40" w:rsidP="00B33E40">
      <w:pPr>
        <w:pStyle w:val="Titre3"/>
        <w:rPr>
          <w:u w:val="none"/>
        </w:rPr>
      </w:pPr>
      <w:r w:rsidRPr="006D04CE">
        <w:rPr>
          <w:u w:val="none"/>
        </w:rPr>
        <w:t>LE CONTEXTE</w:t>
      </w:r>
    </w:p>
    <w:p w14:paraId="5BE3D17F" w14:textId="77777777" w:rsidR="00B33E40" w:rsidRPr="006D04CE" w:rsidRDefault="00B33E40" w:rsidP="00B33E40">
      <w:pPr>
        <w:pStyle w:val="Paragraphe"/>
      </w:pPr>
      <w:r w:rsidRPr="006D04CE">
        <w:t xml:space="preserve">Les parties sont liées par un bail reconduit, du </w:t>
      </w:r>
      <w:r w:rsidR="00D0065C" w:rsidRPr="006D04CE">
        <w:t>1</w:t>
      </w:r>
      <w:r w:rsidR="00D0065C" w:rsidRPr="006D04CE">
        <w:rPr>
          <w:vertAlign w:val="superscript"/>
        </w:rPr>
        <w:t>er </w:t>
      </w:r>
      <w:r w:rsidRPr="006D04CE">
        <w:t>juillet 2020 au 30 juin 2021</w:t>
      </w:r>
      <w:r w:rsidR="00204957" w:rsidRPr="006D04CE">
        <w:t>,</w:t>
      </w:r>
      <w:r w:rsidRPr="006D04CE">
        <w:t xml:space="preserve"> pour un loyer mensuel de 82</w:t>
      </w:r>
      <w:r w:rsidR="00D0065C" w:rsidRPr="006D04CE">
        <w:t>5 $</w:t>
      </w:r>
      <w:r w:rsidRPr="006D04CE">
        <w:t>.</w:t>
      </w:r>
    </w:p>
    <w:p w14:paraId="4DE8E23B" w14:textId="77777777" w:rsidR="00B33E40" w:rsidRPr="006D04CE" w:rsidRDefault="00B33E40" w:rsidP="00B33E40">
      <w:pPr>
        <w:pStyle w:val="Paragraphe"/>
      </w:pPr>
      <w:r w:rsidRPr="006D04CE">
        <w:t xml:space="preserve">Les locataires occupent le logement, situé au rez-de-chaussée de ce duplex, depuis le </w:t>
      </w:r>
      <w:r w:rsidR="00D0065C" w:rsidRPr="006D04CE">
        <w:t>1</w:t>
      </w:r>
      <w:r w:rsidR="00D0065C" w:rsidRPr="006D04CE">
        <w:rPr>
          <w:vertAlign w:val="superscript"/>
        </w:rPr>
        <w:t>er </w:t>
      </w:r>
      <w:r w:rsidRPr="006D04CE">
        <w:t>juillet</w:t>
      </w:r>
      <w:r w:rsidR="00204957" w:rsidRPr="006D04CE">
        <w:t> </w:t>
      </w:r>
      <w:r w:rsidRPr="006D04CE">
        <w:t>2019.</w:t>
      </w:r>
    </w:p>
    <w:p w14:paraId="7A3BDD41" w14:textId="77777777" w:rsidR="00B33E40" w:rsidRPr="006D04CE" w:rsidRDefault="00B33E40" w:rsidP="00B33E40">
      <w:pPr>
        <w:pStyle w:val="Paragraphe"/>
      </w:pPr>
      <w:r w:rsidRPr="006D04CE">
        <w:t>Le bail prévoit que les locataires disposent de l’usage exclusif des balcons attenant au logement ainsi que de la cour arrière.</w:t>
      </w:r>
    </w:p>
    <w:p w14:paraId="65A3EF10" w14:textId="77777777" w:rsidR="00B33E40" w:rsidRPr="006D04CE" w:rsidRDefault="00B33E40" w:rsidP="00B33E40">
      <w:pPr>
        <w:pStyle w:val="Titre3"/>
        <w:rPr>
          <w:u w:val="none"/>
        </w:rPr>
      </w:pPr>
      <w:r w:rsidRPr="006D04CE">
        <w:rPr>
          <w:u w:val="none"/>
        </w:rPr>
        <w:t>LA PREUVE</w:t>
      </w:r>
    </w:p>
    <w:p w14:paraId="5D171ABE" w14:textId="77777777" w:rsidR="00B33E40" w:rsidRPr="006D04CE" w:rsidRDefault="00B33E40" w:rsidP="00B33E40">
      <w:pPr>
        <w:pStyle w:val="Paragraphe"/>
      </w:pPr>
      <w:r w:rsidRPr="006D04CE">
        <w:t>La locatrice témoigne que les logements de l’immeuble ont toujours été loués à des locataires non-fumeurs.</w:t>
      </w:r>
    </w:p>
    <w:p w14:paraId="5A69D45F" w14:textId="77777777" w:rsidR="00B33E40" w:rsidRPr="006D04CE" w:rsidRDefault="00B33E40" w:rsidP="00B33E40">
      <w:pPr>
        <w:pStyle w:val="Paragraphe"/>
      </w:pPr>
      <w:r w:rsidRPr="006D04CE">
        <w:t xml:space="preserve">En 2019, une visite de type « visite libre » a été organisée lors de la mise en location de l’unité. </w:t>
      </w:r>
      <w:r w:rsidR="00204957" w:rsidRPr="006D04CE">
        <w:t>À</w:t>
      </w:r>
      <w:r w:rsidRPr="006D04CE">
        <w:t xml:space="preserve"> chaque candidat potentiel, énoncent la locatrice et son époux, Anthony </w:t>
      </w:r>
      <w:proofErr w:type="spellStart"/>
      <w:r w:rsidRPr="006D04CE">
        <w:t>Tambakologos</w:t>
      </w:r>
      <w:proofErr w:type="spellEnd"/>
      <w:r w:rsidRPr="006D04CE">
        <w:t>, (ci-après désigné par « </w:t>
      </w:r>
      <w:proofErr w:type="spellStart"/>
      <w:r w:rsidRPr="006D04CE">
        <w:t>Tambakologos</w:t>
      </w:r>
      <w:proofErr w:type="spellEnd"/>
      <w:r w:rsidRPr="006D04CE">
        <w:t> »</w:t>
      </w:r>
      <w:r w:rsidRPr="006D04CE">
        <w:rPr>
          <w:rStyle w:val="Appelnotedebasdep"/>
          <w:sz w:val="20"/>
          <w:szCs w:val="20"/>
        </w:rPr>
        <w:footnoteReference w:id="1"/>
      </w:r>
      <w:r w:rsidRPr="006D04CE">
        <w:t>), une condition leur est d’emblée mentionnée, à savoir que le logement est destiné à des locataires non-fumeurs. C’est d’ailleurs en raison de cette mention que plusieurs visiteurs, déclarant être fumeurs, sont partis sans faire suite à l’offre de location, énoncent-ils.</w:t>
      </w:r>
    </w:p>
    <w:p w14:paraId="29052930" w14:textId="77777777" w:rsidR="00B33E40" w:rsidRPr="006D04CE" w:rsidRDefault="00B33E40" w:rsidP="00B33E40">
      <w:pPr>
        <w:pStyle w:val="Paragraphe"/>
      </w:pPr>
      <w:r w:rsidRPr="006D04CE">
        <w:br w:type="page"/>
      </w:r>
      <w:r w:rsidRPr="006D04CE">
        <w:lastRenderedPageBreak/>
        <w:t xml:space="preserve">Il s’agissait là d’une condition importante pour la locatrice, voir même primordiale, renchérit </w:t>
      </w:r>
      <w:proofErr w:type="spellStart"/>
      <w:r w:rsidRPr="006D04CE">
        <w:t>Tambakologos</w:t>
      </w:r>
      <w:proofErr w:type="spellEnd"/>
      <w:r w:rsidRPr="006D04CE">
        <w:t>, « </w:t>
      </w:r>
      <w:proofErr w:type="spellStart"/>
      <w:r w:rsidRPr="006D04CE">
        <w:rPr>
          <w:i/>
          <w:iCs/>
        </w:rPr>
        <w:t>number</w:t>
      </w:r>
      <w:proofErr w:type="spellEnd"/>
      <w:r w:rsidRPr="006D04CE">
        <w:rPr>
          <w:i/>
          <w:iCs/>
        </w:rPr>
        <w:t xml:space="preserve"> one </w:t>
      </w:r>
      <w:proofErr w:type="spellStart"/>
      <w:r w:rsidRPr="006D04CE">
        <w:rPr>
          <w:i/>
          <w:iCs/>
        </w:rPr>
        <w:t>rule</w:t>
      </w:r>
      <w:proofErr w:type="spellEnd"/>
      <w:r w:rsidRPr="006D04CE">
        <w:t> », dit-il. La locataire occupant le logement supérieur était en effet affectée d’une condition médicale grave et ne pouvait être exposée à de la fumée secondaire de cigarette.</w:t>
      </w:r>
    </w:p>
    <w:p w14:paraId="4609E6C3" w14:textId="77777777" w:rsidR="00B33E40" w:rsidRPr="006D04CE" w:rsidRDefault="00B33E40" w:rsidP="00B33E40">
      <w:pPr>
        <w:pStyle w:val="Paragraphe"/>
      </w:pPr>
      <w:r w:rsidRPr="006D04CE">
        <w:t>C’est dans ce contexte, donc, lors de cette visite, que les locataires sont avisés qu’il s’agit d’un logement non-fumeur, poursuit la locatrice. Ils lui répondent ne pas fumer la cigarette et manifestent leur intérêt à signer le bail.</w:t>
      </w:r>
    </w:p>
    <w:p w14:paraId="04E695E5" w14:textId="77777777" w:rsidR="00B33E40" w:rsidRPr="006D04CE" w:rsidRDefault="00B33E40" w:rsidP="00B33E40">
      <w:pPr>
        <w:pStyle w:val="Paragraphe"/>
      </w:pPr>
      <w:r w:rsidRPr="006D04CE">
        <w:t>La séquence de ces événements est décrite différemment par la locataire. Elle témoigne qu’il ne s’agissait pas d’une visite de type « visite libre » et qu’aucune discussion ne s’est tenue sur l’interdiction de fumer la cigarette. Le locataire indique</w:t>
      </w:r>
      <w:r w:rsidR="007D190A" w:rsidRPr="006D04CE">
        <w:t>,</w:t>
      </w:r>
      <w:r w:rsidRPr="006D04CE">
        <w:t xml:space="preserve"> quant à lui</w:t>
      </w:r>
      <w:r w:rsidR="007D190A" w:rsidRPr="006D04CE">
        <w:t>,</w:t>
      </w:r>
      <w:r w:rsidRPr="006D04CE">
        <w:t xml:space="preserve"> que la locatrice et son époux leur ont en effet demandé de ne pas fumer la cigarette dans le logement et ce, avant même de signer le bail.</w:t>
      </w:r>
    </w:p>
    <w:p w14:paraId="1D111782" w14:textId="77777777" w:rsidR="00B33E40" w:rsidRPr="006D04CE" w:rsidRDefault="00B33E40" w:rsidP="00B33E40">
      <w:pPr>
        <w:pStyle w:val="Paragraphe"/>
      </w:pPr>
      <w:r w:rsidRPr="006D04CE">
        <w:t>Le bail et l’addendum sont signés le 19 mars 2019. Une autre discussion sur l’interdiction de fumer la cigarette prend place entre les parties lors de la signature de ces documents, affirme la locatrice.</w:t>
      </w:r>
    </w:p>
    <w:p w14:paraId="33BF9B3D" w14:textId="77777777" w:rsidR="00B33E40" w:rsidRPr="006D04CE" w:rsidRDefault="00B33E40" w:rsidP="00C835E4">
      <w:pPr>
        <w:pStyle w:val="Paragraphe"/>
      </w:pPr>
      <w:r w:rsidRPr="006D04CE">
        <w:t>L’addendum au bail comporte notamment la clause suivante :</w:t>
      </w:r>
    </w:p>
    <w:p w14:paraId="58B331CD" w14:textId="77777777" w:rsidR="00C835E4" w:rsidRPr="006D04CE" w:rsidRDefault="00C65D2C" w:rsidP="00C65D2C">
      <w:pPr>
        <w:pStyle w:val="Citationenretrait"/>
      </w:pPr>
      <w:r w:rsidRPr="006D04CE">
        <w:t>« </w:t>
      </w:r>
      <w:r w:rsidRPr="006D04CE">
        <w:rPr>
          <w:u w:val="single"/>
        </w:rPr>
        <w:t xml:space="preserve">Legal prohibitions </w:t>
      </w:r>
      <w:proofErr w:type="spellStart"/>
      <w:r w:rsidRPr="006D04CE">
        <w:rPr>
          <w:u w:val="single"/>
        </w:rPr>
        <w:t>concerning</w:t>
      </w:r>
      <w:proofErr w:type="spellEnd"/>
      <w:r w:rsidRPr="006D04CE">
        <w:rPr>
          <w:u w:val="single"/>
        </w:rPr>
        <w:t xml:space="preserve"> the </w:t>
      </w:r>
      <w:proofErr w:type="spellStart"/>
      <w:r w:rsidRPr="006D04CE">
        <w:rPr>
          <w:u w:val="single"/>
        </w:rPr>
        <w:t>dwelling</w:t>
      </w:r>
      <w:proofErr w:type="spellEnd"/>
    </w:p>
    <w:p w14:paraId="6D8A599D" w14:textId="77777777" w:rsidR="00C65D2C" w:rsidRPr="006D04CE" w:rsidRDefault="00C65D2C" w:rsidP="00C65D2C">
      <w:pPr>
        <w:pStyle w:val="Citationenretrait"/>
        <w:numPr>
          <w:ilvl w:val="0"/>
          <w:numId w:val="14"/>
        </w:numPr>
        <w:rPr>
          <w:lang w:val="en-CA"/>
        </w:rPr>
      </w:pPr>
      <w:proofErr w:type="spellStart"/>
      <w:proofErr w:type="gramStart"/>
      <w:r w:rsidRPr="006D04CE">
        <w:rPr>
          <w:u w:val="single"/>
          <w:lang w:val="en-CA"/>
        </w:rPr>
        <w:t>Cannibus</w:t>
      </w:r>
      <w:proofErr w:type="spellEnd"/>
      <w:r w:rsidRPr="006D04CE">
        <w:rPr>
          <w:lang w:val="en-CA"/>
        </w:rPr>
        <w:t> :</w:t>
      </w:r>
      <w:proofErr w:type="gramEnd"/>
      <w:r w:rsidRPr="006D04CE">
        <w:rPr>
          <w:lang w:val="en-CA"/>
        </w:rPr>
        <w:t xml:space="preserve"> The smoking, cultivation, and possession of </w:t>
      </w:r>
      <w:proofErr w:type="spellStart"/>
      <w:r w:rsidRPr="006D04CE">
        <w:rPr>
          <w:lang w:val="en-CA"/>
        </w:rPr>
        <w:t>cannibus</w:t>
      </w:r>
      <w:proofErr w:type="spellEnd"/>
      <w:r w:rsidRPr="006D04CE">
        <w:rPr>
          <w:lang w:val="en-CA"/>
        </w:rPr>
        <w:t xml:space="preserve"> for recreational use are prohibited in the lessee’s dwelling regardless of the number of occupants in the residence.</w:t>
      </w:r>
    </w:p>
    <w:p w14:paraId="6F9CDB8F" w14:textId="77777777" w:rsidR="00C65D2C" w:rsidRPr="006D04CE" w:rsidRDefault="00C65D2C" w:rsidP="00C65D2C">
      <w:pPr>
        <w:pStyle w:val="Citationenretrait"/>
        <w:numPr>
          <w:ilvl w:val="0"/>
          <w:numId w:val="14"/>
        </w:numPr>
        <w:rPr>
          <w:lang w:val="en-CA"/>
        </w:rPr>
      </w:pPr>
      <w:r w:rsidRPr="006D04CE">
        <w:rPr>
          <w:lang w:val="en-CA"/>
        </w:rPr>
        <w:t xml:space="preserve">The smoking of </w:t>
      </w:r>
      <w:proofErr w:type="spellStart"/>
      <w:r w:rsidRPr="006D04CE">
        <w:rPr>
          <w:lang w:val="en-CA"/>
        </w:rPr>
        <w:t>cannibus</w:t>
      </w:r>
      <w:proofErr w:type="spellEnd"/>
      <w:r w:rsidRPr="006D04CE">
        <w:rPr>
          <w:lang w:val="en-CA"/>
        </w:rPr>
        <w:t xml:space="preserve"> is prohibited in the common areas of the building.</w:t>
      </w:r>
    </w:p>
    <w:p w14:paraId="6FA00325" w14:textId="77777777" w:rsidR="00C65D2C" w:rsidRPr="006D04CE" w:rsidRDefault="00C65D2C" w:rsidP="00C65D2C">
      <w:pPr>
        <w:pStyle w:val="Citationenretrait"/>
        <w:numPr>
          <w:ilvl w:val="0"/>
          <w:numId w:val="14"/>
        </w:numPr>
      </w:pPr>
      <w:r w:rsidRPr="006D04CE">
        <w:rPr>
          <w:u w:val="single"/>
          <w:lang w:val="en-CA"/>
        </w:rPr>
        <w:t>Smoking tobacco-</w:t>
      </w:r>
      <w:proofErr w:type="gramStart"/>
      <w:r w:rsidRPr="006D04CE">
        <w:rPr>
          <w:u w:val="single"/>
          <w:lang w:val="en-CA"/>
        </w:rPr>
        <w:t>cigarettes</w:t>
      </w:r>
      <w:r w:rsidRPr="006D04CE">
        <w:rPr>
          <w:lang w:val="en-CA"/>
        </w:rPr>
        <w:t> :</w:t>
      </w:r>
      <w:proofErr w:type="gramEnd"/>
      <w:r w:rsidRPr="006D04CE">
        <w:rPr>
          <w:lang w:val="en-CA"/>
        </w:rPr>
        <w:t xml:space="preserve"> Smoking tobacco is prohibited in the lessee’s dwelling and in the common areas of the building. »</w:t>
      </w:r>
      <w:r w:rsidR="00D0065C" w:rsidRPr="006D04CE">
        <w:rPr>
          <w:lang w:val="en-CA"/>
        </w:rPr>
        <w:t xml:space="preserve"> </w:t>
      </w:r>
      <w:r w:rsidR="00D0065C" w:rsidRPr="006D04CE">
        <w:rPr>
          <w:sz w:val="22"/>
          <w:szCs w:val="22"/>
        </w:rPr>
        <w:t>(</w:t>
      </w:r>
      <w:proofErr w:type="gramStart"/>
      <w:r w:rsidR="00D0065C" w:rsidRPr="006D04CE">
        <w:rPr>
          <w:sz w:val="22"/>
          <w:szCs w:val="22"/>
        </w:rPr>
        <w:t>sic</w:t>
      </w:r>
      <w:proofErr w:type="gramEnd"/>
      <w:r w:rsidR="00D0065C" w:rsidRPr="006D04CE">
        <w:rPr>
          <w:sz w:val="22"/>
          <w:szCs w:val="22"/>
        </w:rPr>
        <w:t>)</w:t>
      </w:r>
    </w:p>
    <w:p w14:paraId="68A58891" w14:textId="77777777" w:rsidR="00B33E40" w:rsidRPr="006D04CE" w:rsidRDefault="00B33E40" w:rsidP="00B33E40">
      <w:pPr>
        <w:pStyle w:val="Paragraphe"/>
      </w:pPr>
      <w:r w:rsidRPr="006D04CE">
        <w:t>La locatrice explique le choix de cette terminologie par sa volonté de prévoir tous les scénarios possible</w:t>
      </w:r>
      <w:r w:rsidR="00D0065C" w:rsidRPr="006D04CE">
        <w:t>s</w:t>
      </w:r>
      <w:r w:rsidRPr="006D04CE">
        <w:t>, qu’il s’agisse de l’usage de la cigarette dans les parties communes ou privatives de l’immeuble. Selon elle, le terme « </w:t>
      </w:r>
      <w:proofErr w:type="spellStart"/>
      <w:r w:rsidRPr="006D04CE">
        <w:t>dwelling</w:t>
      </w:r>
      <w:proofErr w:type="spellEnd"/>
      <w:r w:rsidRPr="006D04CE">
        <w:t> » ne réfère pas uniquement au logement lui-même, mais également à ce qui y est attaché, tels les balcons et la cour arrière. Il s’agit d’une interdiction complète de fumer la cigarette, répète-elle.</w:t>
      </w:r>
    </w:p>
    <w:p w14:paraId="317512B2" w14:textId="77777777" w:rsidR="00B33E40" w:rsidRPr="006D04CE" w:rsidRDefault="00B33E40" w:rsidP="00B33E40">
      <w:pPr>
        <w:pStyle w:val="Paragraphe"/>
      </w:pPr>
      <w:r w:rsidRPr="006D04CE">
        <w:t xml:space="preserve">La locataire du logement supérieur quitte au cours du printemps 2019, avec pour résultat que des nouveaux locataires, </w:t>
      </w:r>
      <w:proofErr w:type="spellStart"/>
      <w:r w:rsidRPr="006D04CE">
        <w:t>Kiersten</w:t>
      </w:r>
      <w:proofErr w:type="spellEnd"/>
      <w:r w:rsidRPr="006D04CE">
        <w:t xml:space="preserve"> Dionne (« Dionne ») et Hervé </w:t>
      </w:r>
      <w:proofErr w:type="spellStart"/>
      <w:r w:rsidRPr="006D04CE">
        <w:t>Vennin</w:t>
      </w:r>
      <w:proofErr w:type="spellEnd"/>
      <w:r w:rsidRPr="006D04CE">
        <w:t xml:space="preserve"> </w:t>
      </w:r>
      <w:proofErr w:type="spellStart"/>
      <w:r w:rsidRPr="006D04CE">
        <w:t>Rendos</w:t>
      </w:r>
      <w:proofErr w:type="spellEnd"/>
      <w:r w:rsidRPr="006D04CE">
        <w:t xml:space="preserve"> (« </w:t>
      </w:r>
      <w:proofErr w:type="spellStart"/>
      <w:r w:rsidRPr="006D04CE">
        <w:t>Vennin</w:t>
      </w:r>
      <w:proofErr w:type="spellEnd"/>
      <w:r w:rsidRPr="006D04CE">
        <w:t xml:space="preserve"> </w:t>
      </w:r>
      <w:proofErr w:type="spellStart"/>
      <w:r w:rsidRPr="006D04CE">
        <w:t>Rendos</w:t>
      </w:r>
      <w:proofErr w:type="spellEnd"/>
      <w:r w:rsidRPr="006D04CE">
        <w:t xml:space="preserve"> »), s’y installent le </w:t>
      </w:r>
      <w:r w:rsidR="00D0065C" w:rsidRPr="006D04CE">
        <w:t>1</w:t>
      </w:r>
      <w:r w:rsidR="00D0065C" w:rsidRPr="006D04CE">
        <w:rPr>
          <w:vertAlign w:val="superscript"/>
        </w:rPr>
        <w:t>er </w:t>
      </w:r>
      <w:r w:rsidRPr="006D04CE">
        <w:t>juillet 2019.</w:t>
      </w:r>
    </w:p>
    <w:p w14:paraId="735AFF57" w14:textId="77777777" w:rsidR="00B33E40" w:rsidRPr="006D04CE" w:rsidRDefault="00B33E40" w:rsidP="00B33E40">
      <w:pPr>
        <w:pStyle w:val="Paragraphe"/>
      </w:pPr>
      <w:r w:rsidRPr="006D04CE">
        <w:t xml:space="preserve">Un addendum au bail comportant une clause identique a été signé par Dionne et </w:t>
      </w:r>
      <w:proofErr w:type="spellStart"/>
      <w:r w:rsidRPr="006D04CE">
        <w:t>Vennin</w:t>
      </w:r>
      <w:proofErr w:type="spellEnd"/>
      <w:r w:rsidRPr="006D04CE">
        <w:t xml:space="preserve"> </w:t>
      </w:r>
      <w:proofErr w:type="spellStart"/>
      <w:r w:rsidRPr="006D04CE">
        <w:t>Rendos</w:t>
      </w:r>
      <w:proofErr w:type="spellEnd"/>
      <w:r w:rsidRPr="006D04CE">
        <w:t>, indique la locatrice, ce que confirment d’ailleurs ces derniers à l’audience. Pour eux, témoignent-ils à l’unisson, il ne faisait aucun doute qu’il s’agissait d’un immeuble non-fumeur.</w:t>
      </w:r>
    </w:p>
    <w:p w14:paraId="0502B428" w14:textId="77777777" w:rsidR="00B33E40" w:rsidRPr="006D04CE" w:rsidRDefault="00B33E40" w:rsidP="00B33E40">
      <w:pPr>
        <w:pStyle w:val="Paragraphe"/>
      </w:pPr>
      <w:r w:rsidRPr="006D04CE">
        <w:t xml:space="preserve">Les locataires déclarent ne pas avoir interprété cette clause de la même manière. C’est d’ailleurs pourquoi ils demandent, vers le 15 juin 2019, s’il est possible de fumer dans la cour arrière. </w:t>
      </w:r>
      <w:r w:rsidR="007D190A" w:rsidRPr="006D04CE">
        <w:t>À</w:t>
      </w:r>
      <w:r w:rsidRPr="006D04CE">
        <w:t xml:space="preserve"> cette époque, ils ne fumaient pas, ayant tous les deux arrêté quelque temps auparavant, mais plusieurs amis ou membres de leurs familles sont fumeurs, raison pour laquelle ils clarifient alors les attentes de la locatrice. </w:t>
      </w:r>
      <w:proofErr w:type="spellStart"/>
      <w:r w:rsidRPr="006D04CE">
        <w:t>Tambakologos</w:t>
      </w:r>
      <w:proofErr w:type="spellEnd"/>
      <w:r w:rsidRPr="006D04CE">
        <w:t xml:space="preserve"> leur confirme n’y voir aucun problème, dit la locataire.</w:t>
      </w:r>
    </w:p>
    <w:p w14:paraId="53C60645" w14:textId="77777777" w:rsidR="00B33E40" w:rsidRPr="006D04CE" w:rsidRDefault="00B33E40" w:rsidP="00B33E40">
      <w:pPr>
        <w:pStyle w:val="Paragraphe"/>
      </w:pPr>
      <w:r w:rsidRPr="006D04CE">
        <w:t>Pour sa part, la locatrice réfère plutôt à une conversation avec la locataire, s’étant tenue le 15</w:t>
      </w:r>
      <w:r w:rsidR="007D190A" w:rsidRPr="006D04CE">
        <w:t> </w:t>
      </w:r>
      <w:r w:rsidRPr="006D04CE">
        <w:t>juin 2019. La locataire et une amie étaient sur place, pour déménager quelques items. L’amie en question désirant fumer une cigarette, permission a été requise pour qu’elle puisse s’exécuter dans la cour. La locatrice se sent alors inconfortable, se remémore-t-elle, mais accepte, demandant que l’amie se rende à l’extrémité de la cour, derrière la clôture.</w:t>
      </w:r>
    </w:p>
    <w:p w14:paraId="6EEB778E" w14:textId="77777777" w:rsidR="00B33E40" w:rsidRPr="006D04CE" w:rsidRDefault="00B33E40" w:rsidP="00B33E40">
      <w:pPr>
        <w:pStyle w:val="Paragraphe"/>
      </w:pPr>
      <w:r w:rsidRPr="006D04CE">
        <w:t xml:space="preserve">Forts de l’autorisation émise par </w:t>
      </w:r>
      <w:proofErr w:type="spellStart"/>
      <w:r w:rsidRPr="006D04CE">
        <w:t>Tambakologos</w:t>
      </w:r>
      <w:proofErr w:type="spellEnd"/>
      <w:r w:rsidRPr="006D04CE">
        <w:t xml:space="preserve">, indiquent les locataires, leurs invités ont fumé dans le jardin pendant la durée de l’été 2019, sans qu’ils n’en soient inquiétés. Ni la locatrice ni Dionne et </w:t>
      </w:r>
      <w:proofErr w:type="spellStart"/>
      <w:r w:rsidRPr="006D04CE">
        <w:t>Vennin</w:t>
      </w:r>
      <w:proofErr w:type="spellEnd"/>
      <w:r w:rsidRPr="006D04CE">
        <w:t xml:space="preserve"> </w:t>
      </w:r>
      <w:proofErr w:type="spellStart"/>
      <w:r w:rsidRPr="006D04CE">
        <w:t>Rendos</w:t>
      </w:r>
      <w:proofErr w:type="spellEnd"/>
      <w:r w:rsidRPr="006D04CE">
        <w:t xml:space="preserve"> ne s’en sont plaints.</w:t>
      </w:r>
    </w:p>
    <w:p w14:paraId="5A567167" w14:textId="77777777" w:rsidR="00B33E40" w:rsidRPr="006D04CE" w:rsidRDefault="00B33E40" w:rsidP="00B33E40">
      <w:pPr>
        <w:pStyle w:val="Paragraphe"/>
      </w:pPr>
      <w:r w:rsidRPr="006D04CE">
        <w:t>L’arrivée de la pandémie liée à la Covid-19 a été une source de stress important pour les locataires, les incitant à reprendre l’usage de la cigarette.</w:t>
      </w:r>
    </w:p>
    <w:p w14:paraId="41496F22" w14:textId="77777777" w:rsidR="00B33E40" w:rsidRPr="006D04CE" w:rsidRDefault="00364D19" w:rsidP="00B33E40">
      <w:pPr>
        <w:pStyle w:val="Paragraphe"/>
      </w:pPr>
      <w:r w:rsidRPr="006D04CE">
        <w:br w:type="page"/>
      </w:r>
      <w:r w:rsidR="00B33E40" w:rsidRPr="006D04CE">
        <w:lastRenderedPageBreak/>
        <w:t xml:space="preserve">Ils témoignent être allés voir Dionne et </w:t>
      </w:r>
      <w:proofErr w:type="spellStart"/>
      <w:r w:rsidR="00B33E40" w:rsidRPr="006D04CE">
        <w:t>Vennin</w:t>
      </w:r>
      <w:proofErr w:type="spellEnd"/>
      <w:r w:rsidR="00B33E40" w:rsidRPr="006D04CE">
        <w:t xml:space="preserve"> </w:t>
      </w:r>
      <w:proofErr w:type="spellStart"/>
      <w:r w:rsidR="00B33E40" w:rsidRPr="006D04CE">
        <w:t>Rendos</w:t>
      </w:r>
      <w:proofErr w:type="spellEnd"/>
      <w:r w:rsidR="00B33E40" w:rsidRPr="006D04CE">
        <w:t xml:space="preserve"> en mai 2020 pour les en aviser, par courtoisie, disent-ils. Ils ne fumeront que dans le jardin arrière, leur indiquent les locataires, ce à quoi Dionne et </w:t>
      </w:r>
      <w:proofErr w:type="spellStart"/>
      <w:r w:rsidR="00B33E40" w:rsidRPr="006D04CE">
        <w:t>Vennin</w:t>
      </w:r>
      <w:proofErr w:type="spellEnd"/>
      <w:r w:rsidR="00B33E40" w:rsidRPr="006D04CE">
        <w:t xml:space="preserve"> </w:t>
      </w:r>
      <w:proofErr w:type="spellStart"/>
      <w:r w:rsidR="00B33E40" w:rsidRPr="006D04CE">
        <w:t>Rendos</w:t>
      </w:r>
      <w:proofErr w:type="spellEnd"/>
      <w:r w:rsidR="00B33E40" w:rsidRPr="006D04CE">
        <w:t xml:space="preserve"> leur répondent ne pas y avoir d’objection.</w:t>
      </w:r>
    </w:p>
    <w:p w14:paraId="393948B7" w14:textId="77777777" w:rsidR="00B33E40" w:rsidRPr="006D04CE" w:rsidRDefault="00B33E40" w:rsidP="00B33E40">
      <w:pPr>
        <w:pStyle w:val="Paragraphe"/>
      </w:pPr>
      <w:r w:rsidRPr="006D04CE">
        <w:t>Dionne situe cette conversation en avril 2020. Elle ne constate réellement les conséquences de l’usage de la cigarette qu’un mois plus tard, alors que le temps plus clément lui permet d’ouvrir les fenêtres de son logement.</w:t>
      </w:r>
    </w:p>
    <w:p w14:paraId="65A75464" w14:textId="77777777" w:rsidR="00B33E40" w:rsidRPr="006D04CE" w:rsidRDefault="00B33E40" w:rsidP="00B33E40">
      <w:pPr>
        <w:pStyle w:val="Paragraphe"/>
      </w:pPr>
      <w:r w:rsidRPr="006D04CE">
        <w:t>La situation est dès lors devenue problématique pour Dionne et Venne Randos. Ils en font part par message texte aux locataires le 30 mai 2020. Ce message se lit ainsi :</w:t>
      </w:r>
    </w:p>
    <w:p w14:paraId="5F5D7E35" w14:textId="77777777" w:rsidR="00B33E40" w:rsidRPr="006D04CE" w:rsidRDefault="00B33E40" w:rsidP="00FE51CB">
      <w:pPr>
        <w:pStyle w:val="Citationenretrait"/>
      </w:pPr>
      <w:r w:rsidRPr="006D04CE">
        <w:rPr>
          <w:sz w:val="24"/>
        </w:rPr>
        <w:t>« </w:t>
      </w:r>
      <w:r w:rsidRPr="006D04CE">
        <w:t>Hi Katherine,</w:t>
      </w:r>
    </w:p>
    <w:p w14:paraId="20BF9717" w14:textId="77777777" w:rsidR="00B33E40" w:rsidRPr="006D04CE" w:rsidRDefault="00B33E40" w:rsidP="00FE51CB">
      <w:pPr>
        <w:pStyle w:val="Citationenretrait"/>
        <w:rPr>
          <w:lang w:val="en-CA"/>
        </w:rPr>
      </w:pPr>
      <w:r w:rsidRPr="006D04CE">
        <w:rPr>
          <w:lang w:val="en-CA"/>
        </w:rPr>
        <w:t>I know you warned us a while back that you guys had started to smoke because of stress. At the time, we had the windows mostly closed and couldn’t smell anything but now that’s it’ been no hot we’ve opened up the windows and the smell is coming up in the kitchen and in our bedroom. I’m not exactly sure where you are smoking outside (I’m assuming on the balcony on the backyard?) but do you think that you could move further into the yard? That way hopefully it will have more distance to travel and dissipate before it reaches the place.</w:t>
      </w:r>
      <w:r w:rsidR="00FE51CB" w:rsidRPr="006D04CE">
        <w:rPr>
          <w:lang w:val="en-CA"/>
        </w:rPr>
        <w:t> »</w:t>
      </w:r>
    </w:p>
    <w:p w14:paraId="71140D0B" w14:textId="77777777" w:rsidR="00B33E40" w:rsidRPr="006D04CE" w:rsidRDefault="00B33E40" w:rsidP="00B33E40">
      <w:pPr>
        <w:pStyle w:val="Paragraphe"/>
      </w:pPr>
      <w:r w:rsidRPr="006D04CE">
        <w:t xml:space="preserve">Malgré ce message, la situation ne se résout pas à la satisfaction de Dionne et Venne Randos, raison pour laquelle ils en informent la locatrice. Ils lui expédient une lettre à cette fin le 7 juin 2020. C’est à cette date que la locatrice et </w:t>
      </w:r>
      <w:proofErr w:type="spellStart"/>
      <w:r w:rsidRPr="006D04CE">
        <w:t>Tambakologos</w:t>
      </w:r>
      <w:proofErr w:type="spellEnd"/>
      <w:r w:rsidRPr="006D04CE">
        <w:t xml:space="preserve"> apprennent que les locataires fument la cigarette dans les parties attenantes au logement, affirment-ils.</w:t>
      </w:r>
    </w:p>
    <w:p w14:paraId="294547F9" w14:textId="77777777" w:rsidR="00B33E40" w:rsidRPr="006D04CE" w:rsidRDefault="00B33E40" w:rsidP="00B33E40">
      <w:pPr>
        <w:pStyle w:val="Paragraphe"/>
      </w:pPr>
      <w:r w:rsidRPr="006D04CE">
        <w:t xml:space="preserve">Le locataire nie une telle assertion. Il témoigne avoir fumé devant </w:t>
      </w:r>
      <w:proofErr w:type="spellStart"/>
      <w:r w:rsidRPr="006D04CE">
        <w:t>Tambakologos</w:t>
      </w:r>
      <w:proofErr w:type="spellEnd"/>
      <w:r w:rsidRPr="006D04CE">
        <w:t xml:space="preserve"> à plusieurs reprises, lors de discussions informelles, sans que celui-ci ne fasse de commentaires, dit-il. </w:t>
      </w:r>
      <w:proofErr w:type="spellStart"/>
      <w:r w:rsidRPr="006D04CE">
        <w:t>Tambakologos</w:t>
      </w:r>
      <w:proofErr w:type="spellEnd"/>
      <w:r w:rsidRPr="006D04CE">
        <w:t xml:space="preserve"> ne peut se souvenir avoir vu le locataire fumer la cigarette en sa présence.</w:t>
      </w:r>
    </w:p>
    <w:p w14:paraId="61E6E15D" w14:textId="77777777" w:rsidR="00B33E40" w:rsidRPr="006D04CE" w:rsidRDefault="00B33E40" w:rsidP="00B33E40">
      <w:pPr>
        <w:pStyle w:val="Paragraphe"/>
      </w:pPr>
      <w:r w:rsidRPr="006D04CE">
        <w:t>La locatrice expédie une mise en demeure aux locataires, lesquels mandatent leur procureur pour y répondre. Les arguments exposés dans ces missives sont essentiellement présentés lors de la présente audience.</w:t>
      </w:r>
    </w:p>
    <w:p w14:paraId="716098AE" w14:textId="77777777" w:rsidR="00B33E40" w:rsidRPr="006D04CE" w:rsidRDefault="00B33E40" w:rsidP="00B33E40">
      <w:pPr>
        <w:pStyle w:val="Paragraphe"/>
      </w:pPr>
      <w:r w:rsidRPr="006D04CE">
        <w:t>Le dépôt du présent recours répond aux attentes de Dionne et Venne Randos. Cependant, les délais engendrés par la remise du dossier, initialement fixé en janvier 2021, l’incertitude quant aux conclusions du Tribunal et le refus de composer avec la présence de fumée secondaire pour un second été les incitent à quitter le logement. Suivant une entente de résiliation de bail avec la locatrice, ils déménagent le 5 juin 2021.</w:t>
      </w:r>
    </w:p>
    <w:p w14:paraId="21CE3AA2" w14:textId="77777777" w:rsidR="00B33E40" w:rsidRPr="006D04CE" w:rsidRDefault="00B33E40" w:rsidP="00B33E40">
      <w:pPr>
        <w:pStyle w:val="Paragraphe"/>
      </w:pPr>
      <w:r w:rsidRPr="006D04CE">
        <w:t>La locatrice se retrouve donc avec un logement vacant. Elle ne peut le relouer à des locataires non-fumeurs sans leur dévoiler que leurs voisins fument la cigarette et refuse de le louer à des locataires fumeurs. Elle est dans une impasse, déplore-t-elle.</w:t>
      </w:r>
    </w:p>
    <w:p w14:paraId="7FAC1038" w14:textId="77777777" w:rsidR="00B33E40" w:rsidRPr="006D04CE" w:rsidRDefault="00B33E40" w:rsidP="00B33E40">
      <w:pPr>
        <w:pStyle w:val="Titre3"/>
        <w:rPr>
          <w:u w:val="none"/>
        </w:rPr>
      </w:pPr>
      <w:r w:rsidRPr="006D04CE">
        <w:rPr>
          <w:u w:val="none"/>
        </w:rPr>
        <w:t>LES PRÉTENTIONS DES PARTIES</w:t>
      </w:r>
    </w:p>
    <w:p w14:paraId="06F73D77" w14:textId="77777777" w:rsidR="00B33E40" w:rsidRPr="006D04CE" w:rsidRDefault="00B33E40" w:rsidP="00B33E40">
      <w:pPr>
        <w:pStyle w:val="Paragraphe"/>
      </w:pPr>
      <w:r w:rsidRPr="006D04CE">
        <w:t>L’addendum est clair, plaide le procureur de la locatrice. Il est interdit de fumer dans le logement et dans les parties communes de l’immeuble. Les balcons et le jardin arrière ne doivent pas recevoir une interprétation distincte, comme le soutient la partie locataire, car ces éléments font partie du bail et sont loués aux locataires.</w:t>
      </w:r>
    </w:p>
    <w:p w14:paraId="55FDC14A" w14:textId="77777777" w:rsidR="00B33E40" w:rsidRPr="006D04CE" w:rsidRDefault="00B33E40" w:rsidP="00B33E40">
      <w:pPr>
        <w:pStyle w:val="Paragraphe"/>
      </w:pPr>
      <w:r w:rsidRPr="006D04CE">
        <w:t>La locatrice subissant un préjudice sérieux de cette situation, ayant perdu des locataires en raison des inconvénients causés par la fumée secondaire, elle est en droit d’obtenir la résiliation du bail, conclut-il.</w:t>
      </w:r>
    </w:p>
    <w:p w14:paraId="02ED2388" w14:textId="77777777" w:rsidR="00B33E40" w:rsidRPr="006D04CE" w:rsidRDefault="00B33E40" w:rsidP="00B33E40">
      <w:pPr>
        <w:pStyle w:val="Paragraphe"/>
      </w:pPr>
      <w:r w:rsidRPr="006D04CE">
        <w:t>Le procureur des locataires soumet à l’inverse que le terme « </w:t>
      </w:r>
      <w:proofErr w:type="spellStart"/>
      <w:r w:rsidRPr="006D04CE">
        <w:t>dwelling</w:t>
      </w:r>
      <w:proofErr w:type="spellEnd"/>
      <w:r w:rsidRPr="006D04CE">
        <w:t> » utilisé par la locatrice dans l’addendum ne concerne que le logement, ce qui exclut les balcons et le jardin arrière. Ces éléments ne sont pas plus des parties communes de l’immeuble, également visées par l’interdiction de fumer la cigarette. La terminologie utilisée par la locatrice dans cet addendum laisse donc place à une exception en vertu de laquelle les locataires ont le droit de fumer sur leurs balcons ou dans leur cour arrière.</w:t>
      </w:r>
    </w:p>
    <w:p w14:paraId="5E78BE3E" w14:textId="77777777" w:rsidR="00B33E40" w:rsidRPr="006D04CE" w:rsidRDefault="00364D19" w:rsidP="00B33E40">
      <w:pPr>
        <w:pStyle w:val="Titre3"/>
        <w:rPr>
          <w:u w:val="none"/>
        </w:rPr>
      </w:pPr>
      <w:r w:rsidRPr="006D04CE">
        <w:rPr>
          <w:u w:val="none"/>
        </w:rPr>
        <w:br w:type="page"/>
      </w:r>
      <w:r w:rsidR="00B33E40" w:rsidRPr="006D04CE">
        <w:rPr>
          <w:u w:val="none"/>
        </w:rPr>
        <w:t>DROIT APPLICABLE</w:t>
      </w:r>
    </w:p>
    <w:p w14:paraId="59274650" w14:textId="77777777" w:rsidR="00B33E40" w:rsidRPr="006D04CE" w:rsidRDefault="00B33E40" w:rsidP="00B33E40">
      <w:pPr>
        <w:pStyle w:val="Titre3"/>
        <w:rPr>
          <w:u w:val="none"/>
        </w:rPr>
      </w:pPr>
      <w:r w:rsidRPr="006D04CE">
        <w:rPr>
          <w:u w:val="none"/>
        </w:rPr>
        <w:t>Le fardeau de la preuve</w:t>
      </w:r>
    </w:p>
    <w:p w14:paraId="52C14A38" w14:textId="77777777" w:rsidR="00B33E40" w:rsidRPr="006D04CE" w:rsidRDefault="00B33E40" w:rsidP="00B33E40">
      <w:pPr>
        <w:pStyle w:val="Paragraphe"/>
      </w:pPr>
      <w:r w:rsidRPr="006D04CE">
        <w:t>Comme le mentionne à juste titre la juge administrative Lucie Béliveau</w:t>
      </w:r>
      <w:r w:rsidRPr="006D04CE">
        <w:rPr>
          <w:vertAlign w:val="superscript"/>
        </w:rPr>
        <w:footnoteReference w:id="2"/>
      </w:r>
      <w:r w:rsidRPr="006D04CE">
        <w:t> :</w:t>
      </w:r>
    </w:p>
    <w:p w14:paraId="5C493A68" w14:textId="77777777" w:rsidR="00B33E40" w:rsidRPr="006D04CE" w:rsidRDefault="00B33E40" w:rsidP="00FE51CB">
      <w:pPr>
        <w:pStyle w:val="Citationenretrait"/>
      </w:pPr>
      <w:r w:rsidRPr="006D04CE">
        <w:t>« Le Tribunal tient à souligner qu’il appartient à celui qui veut faire valoir un droit de prouver les faits qui soutiennent sa prétention, et ce, de façon prépondérante. Ainsi, à moins que la loi n'exige une preuve plus convaincante, la preuve qui rend l'existence d'un fait plus probable que son inexistence est suffisante. La force probante du témoignage est laissée à l'appréciation du Tribunal.</w:t>
      </w:r>
    </w:p>
    <w:p w14:paraId="00528F7C" w14:textId="77777777" w:rsidR="00B33E40" w:rsidRPr="006D04CE" w:rsidRDefault="00B33E40" w:rsidP="00FE51CB">
      <w:pPr>
        <w:pStyle w:val="Citationenretrait"/>
      </w:pPr>
      <w:r w:rsidRPr="006D04CE">
        <w:t xml:space="preserve">Le degré de preuve requis ne réfère pas à son caractère quantitatif, mais plutôt qualitatif. La preuve testimoniale est évaluée en fonction de la capacité de convaincre des témoins et non pas en fonction de leur nombre. </w:t>
      </w:r>
    </w:p>
    <w:p w14:paraId="7A574A81" w14:textId="77777777" w:rsidR="00B33E40" w:rsidRPr="006D04CE" w:rsidRDefault="00B33E40" w:rsidP="00FE51CB">
      <w:pPr>
        <w:pStyle w:val="Citationenretrait"/>
      </w:pPr>
      <w:r w:rsidRPr="006D04CE">
        <w:rPr>
          <w:lang w:eastAsia="fr-CA"/>
        </w:rPr>
        <w:t>Le plaideur doit démontrer que le fait litigieux est non seulement possible, mais probable et il n'est pas toujours aisé de faire cette distinction. Par ailleurs, la preuve offerte ne doit pas nécessairement conduire à une certitude absolue, scientifique ou mathématique. Il suffit que la preuve rende probable le fait litigieux.</w:t>
      </w:r>
    </w:p>
    <w:p w14:paraId="01D23B7E" w14:textId="77777777" w:rsidR="00B33E40" w:rsidRPr="006D04CE" w:rsidRDefault="00B33E40" w:rsidP="00FE51CB">
      <w:pPr>
        <w:pStyle w:val="Citationenretrait"/>
      </w:pPr>
      <w:r w:rsidRPr="006D04CE">
        <w:rPr>
          <w:lang w:eastAsia="fr-CA"/>
        </w:rPr>
        <w:t>Si une partie ne s'acquitte pas de son fardeau de convaincre le Tribunal ou que ce dernier soit placé devant une preuve contradictoire, c'est cette partie qui succomb</w:t>
      </w:r>
      <w:bookmarkStart w:id="0" w:name="_ftnref2"/>
      <w:r w:rsidRPr="006D04CE">
        <w:rPr>
          <w:lang w:eastAsia="fr-CA"/>
        </w:rPr>
        <w:t>era et verra sa demande rejetée</w:t>
      </w:r>
      <w:bookmarkEnd w:id="0"/>
      <w:r w:rsidRPr="006D04CE">
        <w:rPr>
          <w:lang w:eastAsia="fr-CA"/>
        </w:rPr>
        <w:t>. » (</w:t>
      </w:r>
      <w:proofErr w:type="gramStart"/>
      <w:r w:rsidRPr="006D04CE">
        <w:rPr>
          <w:lang w:eastAsia="fr-CA"/>
        </w:rPr>
        <w:t>références</w:t>
      </w:r>
      <w:proofErr w:type="gramEnd"/>
      <w:r w:rsidRPr="006D04CE">
        <w:rPr>
          <w:lang w:eastAsia="fr-CA"/>
        </w:rPr>
        <w:t xml:space="preserve"> omises)</w:t>
      </w:r>
    </w:p>
    <w:p w14:paraId="7940FF9A" w14:textId="77777777" w:rsidR="00B33E40" w:rsidRPr="006D04CE" w:rsidRDefault="00B33E40" w:rsidP="00B33E40">
      <w:pPr>
        <w:pStyle w:val="Titre3"/>
        <w:rPr>
          <w:u w:val="none"/>
        </w:rPr>
      </w:pPr>
      <w:r w:rsidRPr="006D04CE">
        <w:rPr>
          <w:u w:val="none"/>
        </w:rPr>
        <w:t>La demande en résiliation de bail</w:t>
      </w:r>
    </w:p>
    <w:p w14:paraId="4D9AA4F1" w14:textId="77777777" w:rsidR="00B33E40" w:rsidRPr="006D04CE" w:rsidRDefault="00B33E40" w:rsidP="00B33E40">
      <w:pPr>
        <w:pStyle w:val="Titre3"/>
        <w:rPr>
          <w:u w:val="none"/>
        </w:rPr>
      </w:pPr>
      <w:r w:rsidRPr="006D04CE">
        <w:rPr>
          <w:u w:val="none"/>
        </w:rPr>
        <w:t>Droit applicable</w:t>
      </w:r>
    </w:p>
    <w:p w14:paraId="40B694FB" w14:textId="77777777" w:rsidR="00B33E40" w:rsidRPr="006D04CE" w:rsidRDefault="00B33E40" w:rsidP="00B33E40">
      <w:pPr>
        <w:pStyle w:val="Paragraphe"/>
      </w:pPr>
      <w:r w:rsidRPr="006D04CE">
        <w:t>En cas de défaut d’un de respecter ses obligations légales et contractuelles, le locateur peut demander la résiliation de son bail, s’il en subit en préjudice sérieux, tel que le prévoit l’article 1863 C.c.Q.</w:t>
      </w:r>
    </w:p>
    <w:p w14:paraId="377E3C72" w14:textId="77777777" w:rsidR="00B33E40" w:rsidRPr="006D04CE" w:rsidRDefault="00B33E40" w:rsidP="00B33E40">
      <w:pPr>
        <w:pStyle w:val="Paragraphe"/>
      </w:pPr>
      <w:r w:rsidRPr="006D04CE">
        <w:t xml:space="preserve">Comme le soulignent les auteurs Pierre Gagnon, Isabelle Jodoin : </w:t>
      </w:r>
    </w:p>
    <w:p w14:paraId="00E1C466" w14:textId="77777777" w:rsidR="00B33E40" w:rsidRPr="006D04CE" w:rsidRDefault="00B33E40" w:rsidP="00FE51CB">
      <w:pPr>
        <w:pStyle w:val="Citationenretrait"/>
        <w:rPr>
          <w:lang w:eastAsia="fr-CA"/>
        </w:rPr>
      </w:pPr>
      <w:r w:rsidRPr="006D04CE">
        <w:rPr>
          <w:lang w:eastAsia="fr-CA"/>
        </w:rPr>
        <w:t>« Pour obtenir la résiliation en cours de bail, la partie requérante (locataire ou propriétaire doit d’abord alléguer et prouver la faute, C’est-à-dire un événement ou comportement qui contrevient aux obligations contractuelles ou légales du cocontractant. Elle doit en outre établir que cette situation lui cause un préjudice sérieux. Il n’existe par ailleurs aucune définition légale permettant de définir le préjudice sérieux. Selon les circonstances, on tiendra compte du nombre de fautes commises, de leur gravité, ou encore des effets de la contravention sur le bien-être ou le patrimoine de la victime. »</w:t>
      </w:r>
      <w:r w:rsidRPr="006D04CE">
        <w:rPr>
          <w:vertAlign w:val="superscript"/>
          <w:lang w:eastAsia="fr-CA"/>
        </w:rPr>
        <w:footnoteReference w:id="3"/>
      </w:r>
    </w:p>
    <w:p w14:paraId="70382E81" w14:textId="77777777" w:rsidR="00B33E40" w:rsidRPr="006D04CE" w:rsidRDefault="00B33E40" w:rsidP="00B33E40">
      <w:pPr>
        <w:pStyle w:val="Titre3"/>
        <w:rPr>
          <w:u w:val="none"/>
        </w:rPr>
      </w:pPr>
      <w:r w:rsidRPr="006D04CE">
        <w:rPr>
          <w:u w:val="none"/>
        </w:rPr>
        <w:t>ANALYSE</w:t>
      </w:r>
    </w:p>
    <w:p w14:paraId="365D0692" w14:textId="77777777" w:rsidR="00B33E40" w:rsidRPr="006D04CE" w:rsidRDefault="00B33E40" w:rsidP="00B33E40">
      <w:pPr>
        <w:pStyle w:val="Paragraphe"/>
      </w:pPr>
      <w:r w:rsidRPr="006D04CE">
        <w:t>La partie locatrice a rencontré son fardeau de prouver, selon le critère de la prépondérance de la preuve, que les locataires contreviennent aux termes de leur bail et que cette contravention lui cause un préjudice sérieux.</w:t>
      </w:r>
    </w:p>
    <w:p w14:paraId="29D1F039" w14:textId="77777777" w:rsidR="00B33E40" w:rsidRPr="006D04CE" w:rsidRDefault="00B33E40" w:rsidP="00B33E40">
      <w:pPr>
        <w:pStyle w:val="Paragraphe"/>
      </w:pPr>
      <w:r w:rsidRPr="006D04CE">
        <w:t>Voici pourquoi.</w:t>
      </w:r>
    </w:p>
    <w:p w14:paraId="75F984BC" w14:textId="77777777" w:rsidR="00B33E40" w:rsidRPr="006D04CE" w:rsidRDefault="00B33E40" w:rsidP="00B33E40">
      <w:pPr>
        <w:pStyle w:val="Paragraphe"/>
      </w:pPr>
      <w:r w:rsidRPr="006D04CE">
        <w:t>Dans un premier temps, le Tribunal retient le témoignage posé et sincère de la locatrice, selon lequel les candidats potentiels à la location ont tous été avisés de l’interdiction de fumer dans les lieux lors d’une visite libre. Cette interdiction ne comportait aucune exception. Il était clair, selon les témoignages de la locatrice et de son époux, que l’interdiction mentionnée lors de cette visite visait l’ensemble de l’immeuble. Les locataires étaient donc pleinement informés de cette condition et de son importance aux yeux de la locatrice.</w:t>
      </w:r>
    </w:p>
    <w:p w14:paraId="00660BD3" w14:textId="77777777" w:rsidR="00B33E40" w:rsidRPr="006D04CE" w:rsidRDefault="00B33E40" w:rsidP="00B33E40">
      <w:pPr>
        <w:pStyle w:val="Paragraphe"/>
      </w:pPr>
      <w:r w:rsidRPr="006D04CE">
        <w:t>L’interdiction de fumer apparait dans l’addendum. Est-elle limitative à certaines composantes de l’immeuble, comme le suggère la parte locataire?</w:t>
      </w:r>
    </w:p>
    <w:p w14:paraId="65E043F0" w14:textId="77777777" w:rsidR="00B33E40" w:rsidRPr="006D04CE" w:rsidRDefault="00B33E40" w:rsidP="00B33E40">
      <w:pPr>
        <w:pStyle w:val="Paragraphe"/>
      </w:pPr>
      <w:r w:rsidRPr="006D04CE">
        <w:t>Avec égards, le Tribunal ne le croit pas.</w:t>
      </w:r>
    </w:p>
    <w:p w14:paraId="679B476C" w14:textId="77777777" w:rsidR="00B33E40" w:rsidRPr="006D04CE" w:rsidRDefault="00364D19" w:rsidP="00B33E40">
      <w:pPr>
        <w:pStyle w:val="Paragraphe"/>
      </w:pPr>
      <w:r w:rsidRPr="006D04CE">
        <w:br w:type="page"/>
      </w:r>
      <w:r w:rsidR="00B33E40" w:rsidRPr="006D04CE">
        <w:t>L’intention manifestée par la locatrice</w:t>
      </w:r>
      <w:r w:rsidRPr="006D04CE">
        <w:t>,</w:t>
      </w:r>
      <w:r w:rsidR="00B33E40" w:rsidRPr="006D04CE">
        <w:t xml:space="preserve"> lors de la rédaction de cet addendum</w:t>
      </w:r>
      <w:r w:rsidRPr="006D04CE">
        <w:t>,</w:t>
      </w:r>
      <w:r w:rsidR="00B33E40" w:rsidRPr="006D04CE">
        <w:t xml:space="preserve"> visait une interdiction de fumer généralisée à l’ensemble de l’immeuble. Son témoignage est convaincant sur cette question. Aussi, le Tribunal retient la version de la locatrice, sur la séquence des événements du 15</w:t>
      </w:r>
      <w:r w:rsidRPr="006D04CE">
        <w:t> </w:t>
      </w:r>
      <w:r w:rsidR="00B33E40" w:rsidRPr="006D04CE">
        <w:t>juin</w:t>
      </w:r>
      <w:r w:rsidRPr="006D04CE">
        <w:t> </w:t>
      </w:r>
      <w:r w:rsidR="00B33E40" w:rsidRPr="006D04CE">
        <w:t>2019. Jamais les locataires n’ont-ils reçu l’autorisation de la locatrice ou de son époux de recevoir des invités pouvant fumer dans le jardin. Cette permission a tout au plus été accordée à l’amie de la locataire, qui était présente sur les lieux en cette journée. Il s’agissait d’une autorisation isolée</w:t>
      </w:r>
      <w:r w:rsidRPr="006D04CE">
        <w:t xml:space="preserve"> et</w:t>
      </w:r>
      <w:r w:rsidR="00B33E40" w:rsidRPr="006D04CE">
        <w:t xml:space="preserve"> spécifique, à l’endroit d’une personne désignée.</w:t>
      </w:r>
    </w:p>
    <w:p w14:paraId="4B0FDE6A" w14:textId="77777777" w:rsidR="00B33E40" w:rsidRPr="006D04CE" w:rsidRDefault="00B33E40" w:rsidP="00B33E40">
      <w:pPr>
        <w:pStyle w:val="Paragraphe"/>
      </w:pPr>
      <w:r w:rsidRPr="006D04CE">
        <w:t>Si les locataires ont reçu des invités ayant fumé la cigarette dans le jardin à l’été 2019, la locatrice n’en a jamais été informée. Il ne s’agit donc pas d’un moyen de défense valable dans les circonstances.</w:t>
      </w:r>
    </w:p>
    <w:p w14:paraId="3AD45CBA" w14:textId="77777777" w:rsidR="00B33E40" w:rsidRPr="006D04CE" w:rsidRDefault="00B33E40" w:rsidP="00B33E40">
      <w:pPr>
        <w:pStyle w:val="Paragraphe"/>
      </w:pPr>
      <w:r w:rsidRPr="006D04CE">
        <w:t xml:space="preserve">Par ailleurs, que </w:t>
      </w:r>
      <w:proofErr w:type="spellStart"/>
      <w:r w:rsidRPr="006D04CE">
        <w:t>Tambakologos</w:t>
      </w:r>
      <w:proofErr w:type="spellEnd"/>
      <w:r w:rsidRPr="006D04CE">
        <w:t xml:space="preserve"> ait vu ou non le locataire fumer une cigarette et qu’il ait ou non commenté un tel acte n’est pas un indicateur de tolérance de la part de la locatrice. Il a été démontré que celle-ci a été informée que les locataires fumaient la cigarette sur les lieux vers le 7 juin 2020. La preuve à ce sujet n’a pas été valablement contredite.</w:t>
      </w:r>
    </w:p>
    <w:p w14:paraId="7FF62BB3" w14:textId="77777777" w:rsidR="00B33E40" w:rsidRPr="006D04CE" w:rsidRDefault="00B33E40" w:rsidP="00B33E40">
      <w:pPr>
        <w:pStyle w:val="Paragraphe"/>
      </w:pPr>
      <w:proofErr w:type="gramStart"/>
      <w:r w:rsidRPr="006D04CE">
        <w:t>Ceci étant</w:t>
      </w:r>
      <w:proofErr w:type="gramEnd"/>
      <w:r w:rsidRPr="006D04CE">
        <w:t>, le témoignage de la locatrice quant au sens à accorder au mot « </w:t>
      </w:r>
      <w:proofErr w:type="spellStart"/>
      <w:r w:rsidRPr="006D04CE">
        <w:t>dwelling</w:t>
      </w:r>
      <w:proofErr w:type="spellEnd"/>
      <w:r w:rsidRPr="006D04CE">
        <w:t> » utilisé dans l’addendum, s’accorde avec plusieurs décisions rendues par ce Tribunal, selon lesquelles les balcons ou une cour arrière font partie intégrante d’un logement et sont soumis aux mêmes interdictions, s’il en est.</w:t>
      </w:r>
    </w:p>
    <w:p w14:paraId="21F773F5" w14:textId="77777777" w:rsidR="00B33E40" w:rsidRPr="006D04CE" w:rsidRDefault="00B33E40" w:rsidP="00B33E40">
      <w:pPr>
        <w:pStyle w:val="Paragraphe"/>
      </w:pPr>
      <w:r w:rsidRPr="006D04CE">
        <w:t>En l’instance, le bail prévoit que les locataires disposent de l’usage exclusif de la cour et des balcons, lesquels sont donc intimement liés au logement lui-même. La cour arrière et les balcons sont attachés au logement, ils en sont un accessoire. Or, les règles sur le louage résidentiel s’appliquent aux accessoires d’un logement, de la même façon qu’elles s’appliquent au logement lui-même, tel que le prévoit l’article 1892 (2) C.c.Q. :</w:t>
      </w:r>
    </w:p>
    <w:p w14:paraId="2D283048" w14:textId="77777777" w:rsidR="00FE51CB" w:rsidRPr="006D04CE" w:rsidRDefault="00FE51CB" w:rsidP="00FE51CB">
      <w:pPr>
        <w:pStyle w:val="Citationenretrait"/>
        <w:rPr>
          <w:rStyle w:val="Citationintgre"/>
          <w:i w:val="0"/>
        </w:rPr>
      </w:pPr>
      <w:bookmarkStart w:id="1" w:name="D1892_E"/>
      <w:bookmarkStart w:id="2" w:name="D1892_Y"/>
      <w:bookmarkStart w:id="3" w:name="s1892"/>
      <w:bookmarkEnd w:id="1"/>
      <w:bookmarkEnd w:id="2"/>
      <w:bookmarkEnd w:id="3"/>
      <w:r w:rsidRPr="006D04CE">
        <w:rPr>
          <w:rStyle w:val="Citationintgre"/>
          <w:i w:val="0"/>
        </w:rPr>
        <w:t>« </w:t>
      </w:r>
      <w:r w:rsidRPr="006D04CE">
        <w:rPr>
          <w:rStyle w:val="Citationintgre"/>
          <w:b/>
          <w:bCs/>
          <w:i w:val="0"/>
        </w:rPr>
        <w:t>1892.</w:t>
      </w:r>
      <w:r w:rsidRPr="006D04CE">
        <w:rPr>
          <w:rStyle w:val="Citationintgre"/>
          <w:i w:val="0"/>
        </w:rPr>
        <w:t> (…)</w:t>
      </w:r>
    </w:p>
    <w:p w14:paraId="79D10F6C" w14:textId="77777777" w:rsidR="00FE51CB" w:rsidRPr="006D04CE" w:rsidRDefault="00FE51CB" w:rsidP="00FE51CB">
      <w:pPr>
        <w:pStyle w:val="Citationenretrait"/>
        <w:rPr>
          <w:rStyle w:val="Citationintgre"/>
          <w:i w:val="0"/>
        </w:rPr>
      </w:pPr>
      <w:r w:rsidRPr="006D04CE">
        <w:rPr>
          <w:rStyle w:val="Citationintgre"/>
          <w:i w:val="0"/>
        </w:rPr>
        <w:t>Les dispositions de la présente section régissent également les baux relatifs aux services, accessoires et dépendances du logement, de la chambre, de la maison mobile ou du terrain, ainsi qu'aux services offerts par le locateur qui se rattachent à la personne même du locataire.</w:t>
      </w:r>
    </w:p>
    <w:p w14:paraId="64499732" w14:textId="77777777" w:rsidR="00FE51CB" w:rsidRPr="006D04CE" w:rsidRDefault="00FE51CB" w:rsidP="00FE51CB">
      <w:pPr>
        <w:pStyle w:val="Citationenretrait"/>
        <w:rPr>
          <w:rStyle w:val="Citationintgre"/>
          <w:i w:val="0"/>
        </w:rPr>
      </w:pPr>
      <w:r w:rsidRPr="006D04CE">
        <w:rPr>
          <w:rStyle w:val="Citationintgre"/>
          <w:i w:val="0"/>
        </w:rPr>
        <w:t>(…) »</w:t>
      </w:r>
    </w:p>
    <w:p w14:paraId="763A47D5" w14:textId="77777777" w:rsidR="00B33E40" w:rsidRPr="006D04CE" w:rsidRDefault="00B33E40" w:rsidP="00FE51CB">
      <w:pPr>
        <w:pStyle w:val="Paragraphe"/>
      </w:pPr>
      <w:r w:rsidRPr="006D04CE">
        <w:t>La cour arrière et les balcons étant assimilés au logement et soumis aux mêmes règles, l’interdiction de fumer la cigarette s’y applique de la même façon.</w:t>
      </w:r>
    </w:p>
    <w:p w14:paraId="34E29B15" w14:textId="77777777" w:rsidR="00B33E40" w:rsidRPr="006D04CE" w:rsidRDefault="00B33E40" w:rsidP="00B33E40">
      <w:pPr>
        <w:pStyle w:val="Paragraphe"/>
      </w:pPr>
      <w:r w:rsidRPr="006D04CE">
        <w:t xml:space="preserve">Cette interprétation a été retenue dans l’affaire </w:t>
      </w:r>
      <w:r w:rsidRPr="006D04CE">
        <w:rPr>
          <w:i/>
          <w:iCs/>
        </w:rPr>
        <w:t>Ricard</w:t>
      </w:r>
      <w:r w:rsidRPr="006D04CE">
        <w:t xml:space="preserve"> c. </w:t>
      </w:r>
      <w:r w:rsidRPr="006D04CE">
        <w:rPr>
          <w:i/>
          <w:iCs/>
        </w:rPr>
        <w:t>Drolet</w:t>
      </w:r>
      <w:r w:rsidRPr="006D04CE">
        <w:rPr>
          <w:rStyle w:val="Appelnotedebasdep"/>
          <w:sz w:val="20"/>
          <w:szCs w:val="20"/>
        </w:rPr>
        <w:footnoteReference w:id="4"/>
      </w:r>
      <w:r w:rsidRPr="006D04CE">
        <w:t>, alors que le locataire contestait l’étendue de l’interdiction de consommer du cannabis, argumentant que la cour arrière était exclue du logement. Cet argument a été rejeté par le Tribunal.</w:t>
      </w:r>
    </w:p>
    <w:p w14:paraId="74645343" w14:textId="77777777" w:rsidR="00B33E40" w:rsidRPr="006D04CE" w:rsidRDefault="00B33E40" w:rsidP="00B33E40">
      <w:pPr>
        <w:pStyle w:val="Paragraphe"/>
      </w:pPr>
      <w:r w:rsidRPr="006D04CE">
        <w:t>D’autres décisions se sont prononcées de la même façon</w:t>
      </w:r>
      <w:r w:rsidRPr="006D04CE">
        <w:rPr>
          <w:rStyle w:val="Appelnotedebasdep"/>
          <w:sz w:val="20"/>
          <w:szCs w:val="20"/>
        </w:rPr>
        <w:footnoteReference w:id="5"/>
      </w:r>
      <w:r w:rsidRPr="006D04CE">
        <w:t>. La juge administrative Sylvie Lambert écrit</w:t>
      </w:r>
      <w:r w:rsidR="00E97B63" w:rsidRPr="006D04CE">
        <w:t>,</w:t>
      </w:r>
      <w:r w:rsidRPr="006D04CE">
        <w:t xml:space="preserve"> notamment</w:t>
      </w:r>
      <w:r w:rsidR="00E97B63" w:rsidRPr="006D04CE">
        <w:t>,</w:t>
      </w:r>
      <w:r w:rsidRPr="006D04CE">
        <w:t xml:space="preserve"> ce qui suit :</w:t>
      </w:r>
    </w:p>
    <w:p w14:paraId="47DB1AFD" w14:textId="77777777" w:rsidR="00B33E40" w:rsidRPr="006D04CE" w:rsidRDefault="00B33E40" w:rsidP="00FE51CB">
      <w:pPr>
        <w:pStyle w:val="Citationenretrait"/>
      </w:pPr>
      <w:r w:rsidRPr="006D04CE">
        <w:rPr>
          <w:sz w:val="24"/>
        </w:rPr>
        <w:t>« </w:t>
      </w:r>
      <w:r w:rsidRPr="006D04CE">
        <w:t>[12] Il y a lieu de préciser que le balcon ou la galerie du logement fait partie intégrante de celui-ci et l'interdiction demandée de fumer du cannabis, le cas échéant, s'appliquerait à cette partie du logement.</w:t>
      </w:r>
      <w:r w:rsidR="00E97B63" w:rsidRPr="006D04CE">
        <w:t xml:space="preserve"> </w:t>
      </w:r>
      <w:r w:rsidRPr="006D04CE">
        <w:t>(4) Également, les aires communes sont considérées, par la jurisprudence, comme des accessoires au logement</w:t>
      </w:r>
      <w:r w:rsidR="00E97B63" w:rsidRPr="006D04CE">
        <w:t xml:space="preserve"> </w:t>
      </w:r>
      <w:r w:rsidRPr="006D04CE">
        <w:t>(5). »</w:t>
      </w:r>
      <w:r w:rsidRPr="006D04CE">
        <w:rPr>
          <w:rStyle w:val="Appelnotedebasdep"/>
          <w:color w:val="000000"/>
        </w:rPr>
        <w:footnoteReference w:id="6"/>
      </w:r>
      <w:r w:rsidR="00FE51CB" w:rsidRPr="006D04CE">
        <w:t xml:space="preserve"> </w:t>
      </w:r>
      <w:r w:rsidRPr="006D04CE">
        <w:rPr>
          <w:sz w:val="22"/>
          <w:szCs w:val="22"/>
        </w:rPr>
        <w:t>(références omises)</w:t>
      </w:r>
    </w:p>
    <w:p w14:paraId="3BA73A3F" w14:textId="77777777" w:rsidR="00B33E40" w:rsidRPr="006D04CE" w:rsidRDefault="00B33E40" w:rsidP="00B33E40">
      <w:pPr>
        <w:pStyle w:val="Paragraphe"/>
      </w:pPr>
      <w:r w:rsidRPr="006D04CE">
        <w:t>Les prétentions de la partie locataire quant à l’interprétation limitative à accorder au mot « </w:t>
      </w:r>
      <w:proofErr w:type="spellStart"/>
      <w:r w:rsidRPr="006D04CE">
        <w:rPr>
          <w:i/>
          <w:iCs/>
        </w:rPr>
        <w:t>dwelling</w:t>
      </w:r>
      <w:proofErr w:type="spellEnd"/>
      <w:r w:rsidRPr="006D04CE">
        <w:t xml:space="preserve"> » ne sont donc pas retenues. </w:t>
      </w:r>
    </w:p>
    <w:p w14:paraId="197250AA" w14:textId="77777777" w:rsidR="00B33E40" w:rsidRPr="006D04CE" w:rsidRDefault="00B33E40" w:rsidP="00B33E40">
      <w:pPr>
        <w:pStyle w:val="Paragraphe"/>
      </w:pPr>
      <w:r w:rsidRPr="006D04CE">
        <w:t>Le Tribunal conclut donc que les locataires contreviennent au bail en fumant dans la cour arrière ou sur leurs balcons ou en autorisant leurs invités à faire de même.</w:t>
      </w:r>
    </w:p>
    <w:p w14:paraId="518D5210" w14:textId="77777777" w:rsidR="00B33E40" w:rsidRPr="006D04CE" w:rsidRDefault="00B33E40" w:rsidP="00B33E40">
      <w:pPr>
        <w:pStyle w:val="Paragraphe"/>
      </w:pPr>
      <w:r w:rsidRPr="006D04CE">
        <w:t>Cette contravention cause un préjudice sérieux à la locatrice. Elle a perdu Dionne et Venne Randos à titre de locataires. Leur témoignage, probant, démontre que leur départ est uniquement lié aux inconvénients découlant de l’exposition à la fumée et à l’odeur de cigarette. La locatrice se retrouve de plus avec un logement vacant et devra recommencer le processus entourant sa mise en location.</w:t>
      </w:r>
    </w:p>
    <w:p w14:paraId="35921484" w14:textId="77777777" w:rsidR="00B33E40" w:rsidRPr="006D04CE" w:rsidRDefault="00B33E40" w:rsidP="00B33E40">
      <w:pPr>
        <w:pStyle w:val="Paragraphe"/>
      </w:pPr>
      <w:r w:rsidRPr="006D04CE">
        <w:t>La preuve démontre donc que la résiliation du bail est justifiée dans les circonstances.</w:t>
      </w:r>
    </w:p>
    <w:p w14:paraId="4029EA96" w14:textId="77777777" w:rsidR="00B33E40" w:rsidRPr="006D04CE" w:rsidRDefault="00E97B63" w:rsidP="00B33E40">
      <w:pPr>
        <w:pStyle w:val="Paragraphe"/>
      </w:pPr>
      <w:r w:rsidRPr="006D04CE">
        <w:br w:type="page"/>
      </w:r>
      <w:r w:rsidR="00B33E40" w:rsidRPr="006D04CE">
        <w:t xml:space="preserve">Il y a cependant lieu de sursoir à la résiliation du bail et d’émettre une ordonnance en vertu de l’article 1973 </w:t>
      </w:r>
      <w:proofErr w:type="spellStart"/>
      <w:r w:rsidR="00B33E40" w:rsidRPr="006D04CE">
        <w:t>c.c.Q</w:t>
      </w:r>
      <w:proofErr w:type="spellEnd"/>
      <w:r w:rsidR="00B33E40" w:rsidRPr="006D04CE">
        <w:t xml:space="preserve"> afin d’interdire aux locataires ou à tout autre occupant du logement ou visiteur de fumer la cigarette sur les deux balcons ou dans la cour arrière de l’immeuble. </w:t>
      </w:r>
    </w:p>
    <w:p w14:paraId="23196625" w14:textId="77777777" w:rsidR="00B33E40" w:rsidRPr="006D04CE" w:rsidRDefault="00B33E40" w:rsidP="00B33E40">
      <w:pPr>
        <w:pStyle w:val="Paragraphe"/>
      </w:pPr>
      <w:r w:rsidRPr="006D04CE">
        <w:t xml:space="preserve">Cette ordonnance sera en vigueur à compter du </w:t>
      </w:r>
      <w:r w:rsidR="00D0065C" w:rsidRPr="006D04CE">
        <w:t>1</w:t>
      </w:r>
      <w:r w:rsidR="00D0065C" w:rsidRPr="006D04CE">
        <w:rPr>
          <w:vertAlign w:val="superscript"/>
        </w:rPr>
        <w:t>er </w:t>
      </w:r>
      <w:r w:rsidR="00D0065C" w:rsidRPr="006D04CE">
        <w:t>septembre</w:t>
      </w:r>
      <w:r w:rsidRPr="006D04CE">
        <w:t xml:space="preserve"> 2021, vu le délai légal d'exécution de la présente décision et elle le demeurera pour toute la durée du bail, de même que pour sa période de reconduction subséquente, le cas échéant. Autrement dit, l’ordonnance émise sera en vigueur du </w:t>
      </w:r>
      <w:r w:rsidR="00D0065C" w:rsidRPr="006D04CE">
        <w:t>1</w:t>
      </w:r>
      <w:r w:rsidR="00D0065C" w:rsidRPr="006D04CE">
        <w:rPr>
          <w:vertAlign w:val="superscript"/>
        </w:rPr>
        <w:t>er </w:t>
      </w:r>
      <w:r w:rsidR="00D0065C" w:rsidRPr="006D04CE">
        <w:t>septembre</w:t>
      </w:r>
      <w:r w:rsidRPr="006D04CE">
        <w:t xml:space="preserve"> 2021 au 30 juin 2023. Il s'agit là d'une ordonnance sévère. Advenant le défaut des locataires de la respecter, le Tribunal, sur demande de la locatrice, résiliera le bail.</w:t>
      </w:r>
    </w:p>
    <w:p w14:paraId="20705144" w14:textId="77777777" w:rsidR="00B33E40" w:rsidRPr="006D04CE" w:rsidRDefault="00B33E40" w:rsidP="00B33E40">
      <w:pPr>
        <w:pStyle w:val="Titre3"/>
        <w:rPr>
          <w:u w:val="none"/>
        </w:rPr>
      </w:pPr>
      <w:r w:rsidRPr="006D04CE">
        <w:rPr>
          <w:u w:val="none"/>
        </w:rPr>
        <w:t>Autres demandes</w:t>
      </w:r>
    </w:p>
    <w:p w14:paraId="0FEA5D8C" w14:textId="77777777" w:rsidR="00B33E40" w:rsidRPr="006D04CE" w:rsidRDefault="00B33E40" w:rsidP="00B33E40">
      <w:pPr>
        <w:pStyle w:val="Paragraphe"/>
      </w:pPr>
      <w:bookmarkStart w:id="4" w:name="_Hlk58834939"/>
      <w:r w:rsidRPr="006D04CE">
        <w:t xml:space="preserve">La locatrice ayant notifié les locataires de la demande </w:t>
      </w:r>
      <w:r w:rsidR="00E97B63" w:rsidRPr="006D04CE">
        <w:t xml:space="preserve">par </w:t>
      </w:r>
      <w:r w:rsidRPr="006D04CE">
        <w:t>huissier, la somme de 46</w:t>
      </w:r>
      <w:r w:rsidR="00D0065C" w:rsidRPr="006D04CE">
        <w:t> $</w:t>
      </w:r>
      <w:r w:rsidRPr="006D04CE">
        <w:t xml:space="preserve">, lui sera accordée, le tout suivant le </w:t>
      </w:r>
      <w:r w:rsidRPr="006D04CE">
        <w:rPr>
          <w:i/>
          <w:iCs/>
        </w:rPr>
        <w:t>règlement sur le tarif des frais exigibles par le Tribunal administratif du logement</w:t>
      </w:r>
      <w:r w:rsidRPr="006D04CE">
        <w:t>.</w:t>
      </w:r>
      <w:r w:rsidRPr="006D04CE">
        <w:rPr>
          <w:sz w:val="20"/>
          <w:szCs w:val="20"/>
          <w:vertAlign w:val="superscript"/>
        </w:rPr>
        <w:footnoteReference w:id="7"/>
      </w:r>
    </w:p>
    <w:p w14:paraId="2D136E0C" w14:textId="77777777" w:rsidR="00B33E40" w:rsidRPr="006D04CE" w:rsidRDefault="00B33E40" w:rsidP="00B33E40">
      <w:pPr>
        <w:pStyle w:val="Paragraphe"/>
        <w:rPr>
          <w:rFonts w:eastAsia="Calibri"/>
        </w:rPr>
      </w:pPr>
      <w:r w:rsidRPr="006D04CE">
        <w:t xml:space="preserve">Enfin, </w:t>
      </w:r>
      <w:r w:rsidRPr="006D04CE">
        <w:rPr>
          <w:rFonts w:eastAsia="Calibri"/>
        </w:rPr>
        <w:t xml:space="preserve">le préjudice causé ne justifie pas d’ordonner l’exécution provisoire de la décision, tel que prévu à l’article 82.1 de la </w:t>
      </w:r>
      <w:r w:rsidRPr="006D04CE">
        <w:rPr>
          <w:rFonts w:eastAsia="Calibri"/>
          <w:i/>
        </w:rPr>
        <w:t xml:space="preserve">Loi sur </w:t>
      </w:r>
      <w:r w:rsidRPr="006D04CE">
        <w:rPr>
          <w:i/>
          <w:color w:val="000000"/>
        </w:rPr>
        <w:t>Tribunal administratif du logement</w:t>
      </w:r>
      <w:r w:rsidRPr="006D04CE">
        <w:rPr>
          <w:rFonts w:eastAsia="Calibri"/>
        </w:rPr>
        <w:t>.</w:t>
      </w:r>
      <w:r w:rsidRPr="006D04CE">
        <w:rPr>
          <w:rFonts w:eastAsia="Calibri"/>
          <w:sz w:val="20"/>
          <w:szCs w:val="20"/>
          <w:vertAlign w:val="superscript"/>
        </w:rPr>
        <w:footnoteReference w:id="8"/>
      </w:r>
    </w:p>
    <w:p w14:paraId="5D717FF3" w14:textId="77777777" w:rsidR="00B33E40" w:rsidRPr="006D04CE" w:rsidRDefault="00B33E40" w:rsidP="00B33E40">
      <w:pPr>
        <w:pStyle w:val="Pourcesmotifs"/>
        <w:rPr>
          <w:rFonts w:eastAsia="Calibri"/>
        </w:rPr>
      </w:pPr>
      <w:r w:rsidRPr="006D04CE">
        <w:rPr>
          <w:rFonts w:eastAsia="Calibri"/>
        </w:rPr>
        <w:t>POUR CES MOTIFS, LE TRIBUNAL</w:t>
      </w:r>
      <w:r w:rsidRPr="006D04CE">
        <w:rPr>
          <w:rFonts w:eastAsia="Calibri"/>
          <w:u w:val="none"/>
        </w:rPr>
        <w:t> :</w:t>
      </w:r>
    </w:p>
    <w:p w14:paraId="664672F4" w14:textId="77777777" w:rsidR="00B33E40" w:rsidRPr="006D04CE" w:rsidRDefault="00B33E40" w:rsidP="00B33E40">
      <w:pPr>
        <w:pStyle w:val="Paragraphe"/>
        <w:spacing w:before="320" w:after="320"/>
      </w:pPr>
      <w:r w:rsidRPr="006D04CE">
        <w:rPr>
          <w:b/>
          <w:bCs/>
        </w:rPr>
        <w:t>ACCUEILLE</w:t>
      </w:r>
      <w:r w:rsidRPr="006D04CE">
        <w:rPr>
          <w:b/>
        </w:rPr>
        <w:t xml:space="preserve"> </w:t>
      </w:r>
      <w:r w:rsidRPr="006D04CE">
        <w:t>en partie la demande de la locatrice;</w:t>
      </w:r>
    </w:p>
    <w:p w14:paraId="37B4E723" w14:textId="77777777" w:rsidR="00B33E40" w:rsidRPr="006D04CE" w:rsidRDefault="00B33E40" w:rsidP="00B33E40">
      <w:pPr>
        <w:pStyle w:val="Paragraphe"/>
        <w:spacing w:before="320" w:after="320"/>
      </w:pPr>
      <w:r w:rsidRPr="006D04CE">
        <w:rPr>
          <w:b/>
          <w:bCs/>
        </w:rPr>
        <w:t>ORDONNE</w:t>
      </w:r>
      <w:r w:rsidRPr="006D04CE">
        <w:t xml:space="preserve"> aux locataires de ne pas fumer la cigarette sur les deux balcons ou dans la cour arrière de l’immeuble et </w:t>
      </w:r>
      <w:r w:rsidRPr="006D04CE">
        <w:rPr>
          <w:b/>
          <w:bCs/>
        </w:rPr>
        <w:t>ORDONNE</w:t>
      </w:r>
      <w:r w:rsidRPr="006D04CE">
        <w:t xml:space="preserve"> aux locataires de voir à ce que la présente ordonnance soit également respectée par tout autre occupant du logement ou leurs visiteurs;</w:t>
      </w:r>
    </w:p>
    <w:p w14:paraId="32140428" w14:textId="77777777" w:rsidR="00B33E40" w:rsidRPr="006D04CE" w:rsidRDefault="00B33E40" w:rsidP="00B33E40">
      <w:pPr>
        <w:pStyle w:val="Paragraphe"/>
        <w:spacing w:before="320" w:after="320"/>
        <w:rPr>
          <w:b/>
        </w:rPr>
      </w:pPr>
      <w:r w:rsidRPr="006D04CE">
        <w:rPr>
          <w:b/>
          <w:bCs/>
        </w:rPr>
        <w:t>ORDONNE</w:t>
      </w:r>
      <w:r w:rsidRPr="006D04CE">
        <w:t xml:space="preserve"> que l’interdiction de fumer la cigarette soit en vigueur du </w:t>
      </w:r>
      <w:r w:rsidR="00D0065C" w:rsidRPr="006D04CE">
        <w:t>1</w:t>
      </w:r>
      <w:r w:rsidR="00D0065C" w:rsidRPr="006D04CE">
        <w:rPr>
          <w:vertAlign w:val="superscript"/>
        </w:rPr>
        <w:t>er </w:t>
      </w:r>
      <w:r w:rsidR="00D0065C" w:rsidRPr="006D04CE">
        <w:t>septembre</w:t>
      </w:r>
      <w:r w:rsidR="00E97B63" w:rsidRPr="006D04CE">
        <w:t> </w:t>
      </w:r>
      <w:r w:rsidRPr="006D04CE">
        <w:t>2021 au 30</w:t>
      </w:r>
      <w:r w:rsidR="00E97B63" w:rsidRPr="006D04CE">
        <w:t> </w:t>
      </w:r>
      <w:r w:rsidRPr="006D04CE">
        <w:t>juin</w:t>
      </w:r>
      <w:r w:rsidR="00E97B63" w:rsidRPr="006D04CE">
        <w:t> </w:t>
      </w:r>
      <w:r w:rsidRPr="006D04CE">
        <w:t>2023;</w:t>
      </w:r>
    </w:p>
    <w:p w14:paraId="44F02F39" w14:textId="77777777" w:rsidR="00B33E40" w:rsidRPr="006D04CE" w:rsidRDefault="00B33E40" w:rsidP="00B33E40">
      <w:pPr>
        <w:pStyle w:val="Paragraphe"/>
        <w:spacing w:before="320" w:after="320"/>
      </w:pPr>
      <w:r w:rsidRPr="006D04CE">
        <w:rPr>
          <w:b/>
          <w:bCs/>
        </w:rPr>
        <w:t>CONDAMNE</w:t>
      </w:r>
      <w:r w:rsidRPr="006D04CE">
        <w:t xml:space="preserve"> les locataires à payer à la locatrice les frais judiciaires de 7</w:t>
      </w:r>
      <w:r w:rsidR="00D0065C" w:rsidRPr="006D04CE">
        <w:t>9 $</w:t>
      </w:r>
      <w:r w:rsidRPr="006D04CE">
        <w:t xml:space="preserve"> et de notification de 46</w:t>
      </w:r>
      <w:r w:rsidR="00D0065C" w:rsidRPr="006D04CE">
        <w:t> $</w:t>
      </w:r>
      <w:r w:rsidRPr="006D04CE">
        <w:t>.</w:t>
      </w:r>
    </w:p>
    <w:p w14:paraId="4D507C7E" w14:textId="77777777" w:rsidR="00B33E40" w:rsidRPr="006D04CE" w:rsidRDefault="00B33E40" w:rsidP="00B33E40">
      <w:pPr>
        <w:pStyle w:val="Paragraphe"/>
        <w:spacing w:before="320" w:after="320"/>
      </w:pPr>
      <w:r w:rsidRPr="006D04CE">
        <w:rPr>
          <w:b/>
          <w:bCs/>
        </w:rPr>
        <w:t>REJETTE</w:t>
      </w:r>
      <w:r w:rsidRPr="006D04CE">
        <w:t xml:space="preserve"> les demandes quant aux autres conclusions.</w:t>
      </w:r>
    </w:p>
    <w:bookmarkEnd w:id="4"/>
    <w:p w14:paraId="23C4BEFF" w14:textId="77777777" w:rsidR="00CA7F6F" w:rsidRPr="006D04CE" w:rsidRDefault="00CA7F6F" w:rsidP="00734E17">
      <w:pPr>
        <w:pStyle w:val="TexteFin"/>
      </w:pPr>
    </w:p>
    <w:tbl>
      <w:tblPr>
        <w:tblW w:w="0" w:type="auto"/>
        <w:tblInd w:w="70" w:type="dxa"/>
        <w:tblCellMar>
          <w:left w:w="70" w:type="dxa"/>
          <w:right w:w="70" w:type="dxa"/>
        </w:tblCellMar>
        <w:tblLook w:val="0000" w:firstRow="0" w:lastRow="0" w:firstColumn="0" w:lastColumn="0" w:noHBand="0" w:noVBand="0"/>
      </w:tblPr>
      <w:tblGrid>
        <w:gridCol w:w="2478"/>
        <w:gridCol w:w="2474"/>
        <w:gridCol w:w="647"/>
        <w:gridCol w:w="4305"/>
      </w:tblGrid>
      <w:tr w:rsidR="00CA7F6F" w:rsidRPr="006D04CE" w14:paraId="002AB171" w14:textId="77777777">
        <w:tc>
          <w:tcPr>
            <w:tcW w:w="4962" w:type="dxa"/>
            <w:gridSpan w:val="2"/>
            <w:vAlign w:val="center"/>
          </w:tcPr>
          <w:p w14:paraId="4DE01294" w14:textId="77777777" w:rsidR="00CA7F6F" w:rsidRPr="006D04CE" w:rsidRDefault="00CA7F6F" w:rsidP="00427A44">
            <w:pPr>
              <w:pStyle w:val="Corpsdetexte"/>
              <w:rPr>
                <w:sz w:val="24"/>
                <w:szCs w:val="24"/>
              </w:rPr>
            </w:pPr>
            <w:bookmarkStart w:id="5" w:name="signature"/>
            <w:bookmarkEnd w:id="5"/>
          </w:p>
        </w:tc>
        <w:tc>
          <w:tcPr>
            <w:tcW w:w="648" w:type="dxa"/>
            <w:vAlign w:val="center"/>
          </w:tcPr>
          <w:p w14:paraId="28359EB8" w14:textId="77777777" w:rsidR="00CA7F6F" w:rsidRPr="006D04CE" w:rsidRDefault="00CA7F6F" w:rsidP="00427A44">
            <w:pPr>
              <w:pStyle w:val="Corpsdetexte"/>
            </w:pPr>
          </w:p>
        </w:tc>
        <w:tc>
          <w:tcPr>
            <w:tcW w:w="4314" w:type="dxa"/>
            <w:vAlign w:val="center"/>
          </w:tcPr>
          <w:p w14:paraId="2C16C25A" w14:textId="77777777" w:rsidR="00CA7F6F" w:rsidRPr="006D04CE" w:rsidRDefault="00CA7F6F" w:rsidP="00427A44">
            <w:pPr>
              <w:pStyle w:val="Corpsdetexte"/>
              <w:rPr>
                <w:sz w:val="24"/>
                <w:szCs w:val="24"/>
              </w:rPr>
            </w:pPr>
          </w:p>
        </w:tc>
      </w:tr>
      <w:tr w:rsidR="00CA7F6F" w:rsidRPr="006D04CE" w14:paraId="4EEC2517" w14:textId="77777777">
        <w:tc>
          <w:tcPr>
            <w:tcW w:w="4962" w:type="dxa"/>
            <w:gridSpan w:val="2"/>
            <w:vAlign w:val="center"/>
          </w:tcPr>
          <w:p w14:paraId="00E5FF1E" w14:textId="77777777" w:rsidR="00CA7F6F" w:rsidRPr="006D04CE" w:rsidRDefault="00CA7F6F" w:rsidP="00427A44">
            <w:pPr>
              <w:pStyle w:val="Corpsdetexte"/>
              <w:rPr>
                <w:noProof/>
                <w:sz w:val="24"/>
                <w:szCs w:val="24"/>
              </w:rPr>
            </w:pPr>
          </w:p>
        </w:tc>
        <w:tc>
          <w:tcPr>
            <w:tcW w:w="4962" w:type="dxa"/>
            <w:gridSpan w:val="2"/>
            <w:vAlign w:val="center"/>
          </w:tcPr>
          <w:p w14:paraId="1278C4D2" w14:textId="77777777" w:rsidR="00CA7F6F" w:rsidRPr="006D04CE" w:rsidRDefault="00CA7F6F" w:rsidP="007513FA">
            <w:pPr>
              <w:pStyle w:val="StyleBasSimpleAutomatique15ptpaisseurdutrait"/>
            </w:pPr>
          </w:p>
          <w:p w14:paraId="3E236080" w14:textId="77777777" w:rsidR="00CA7F6F" w:rsidRPr="006D04CE" w:rsidRDefault="00CA7F6F" w:rsidP="007513FA">
            <w:pPr>
              <w:pStyle w:val="StyleBasSimpleAutomatique15ptpaisseurdutrait"/>
            </w:pPr>
          </w:p>
          <w:p w14:paraId="6E39F41A" w14:textId="77777777" w:rsidR="00CA7F6F" w:rsidRPr="006D04CE" w:rsidRDefault="00CA7F6F" w:rsidP="007513FA">
            <w:pPr>
              <w:pStyle w:val="StyleBasSimpleAutomatique15ptpaisseurdutrait"/>
            </w:pPr>
          </w:p>
          <w:p w14:paraId="40566EF9" w14:textId="77777777" w:rsidR="00CA7F6F" w:rsidRPr="006D04CE" w:rsidRDefault="00CA7F6F" w:rsidP="00A132C2">
            <w:pPr>
              <w:pStyle w:val="Corpsdetexte"/>
              <w:rPr>
                <w:noProof/>
              </w:rPr>
            </w:pPr>
            <w:r w:rsidRPr="006D04CE">
              <w:rPr>
                <w:noProof/>
              </w:rPr>
              <w:t>Camille Champeval</w:t>
            </w:r>
          </w:p>
        </w:tc>
      </w:tr>
      <w:tr w:rsidR="00CA7F6F" w:rsidRPr="006D04CE" w14:paraId="47607D8C" w14:textId="77777777">
        <w:tc>
          <w:tcPr>
            <w:tcW w:w="9924" w:type="dxa"/>
            <w:gridSpan w:val="4"/>
            <w:vAlign w:val="center"/>
          </w:tcPr>
          <w:p w14:paraId="5457CD01" w14:textId="77777777" w:rsidR="00CA7F6F" w:rsidRPr="006D04CE" w:rsidRDefault="00CA7F6F" w:rsidP="00427A44">
            <w:pPr>
              <w:pStyle w:val="Corpsdetexte"/>
              <w:rPr>
                <w:sz w:val="24"/>
                <w:szCs w:val="24"/>
              </w:rPr>
            </w:pPr>
          </w:p>
        </w:tc>
      </w:tr>
      <w:tr w:rsidR="00CA7F6F" w:rsidRPr="006D04CE" w14:paraId="5170A748" w14:textId="77777777">
        <w:trPr>
          <w:trHeight w:val="403"/>
        </w:trPr>
        <w:tc>
          <w:tcPr>
            <w:tcW w:w="2481" w:type="dxa"/>
          </w:tcPr>
          <w:p w14:paraId="5BBD4A0F" w14:textId="77777777" w:rsidR="00CA7F6F" w:rsidRPr="006D04CE" w:rsidRDefault="00CA7F6F" w:rsidP="00164C9D">
            <w:pPr>
              <w:pStyle w:val="Corpsdetexte"/>
              <w:rPr>
                <w:noProof/>
              </w:rPr>
            </w:pPr>
            <w:r w:rsidRPr="006D04CE">
              <w:t>Présence(s) :</w:t>
            </w:r>
          </w:p>
        </w:tc>
        <w:tc>
          <w:tcPr>
            <w:tcW w:w="7443" w:type="dxa"/>
            <w:gridSpan w:val="3"/>
          </w:tcPr>
          <w:p w14:paraId="07CF185D" w14:textId="77777777" w:rsidR="00CA7F6F" w:rsidRPr="006D04CE" w:rsidRDefault="00CA7F6F" w:rsidP="00164C9D">
            <w:pPr>
              <w:pStyle w:val="Corpsdetexte"/>
            </w:pPr>
            <w:r w:rsidRPr="006D04CE">
              <w:rPr>
                <w:noProof/>
              </w:rPr>
              <w:t>l</w:t>
            </w:r>
            <w:r w:rsidR="00916D7D" w:rsidRPr="006D04CE">
              <w:rPr>
                <w:noProof/>
              </w:rPr>
              <w:t>a</w:t>
            </w:r>
            <w:r w:rsidRPr="006D04CE">
              <w:rPr>
                <w:noProof/>
              </w:rPr>
              <w:t xml:space="preserve"> locatr</w:t>
            </w:r>
            <w:r w:rsidR="00916D7D" w:rsidRPr="006D04CE">
              <w:rPr>
                <w:noProof/>
              </w:rPr>
              <w:t>ice</w:t>
            </w:r>
          </w:p>
          <w:p w14:paraId="2EE66561" w14:textId="77777777" w:rsidR="00CA7F6F" w:rsidRPr="006D04CE" w:rsidRDefault="00D0065C" w:rsidP="00164C9D">
            <w:pPr>
              <w:pStyle w:val="Corpsdetexte"/>
            </w:pPr>
            <w:r w:rsidRPr="006D04CE">
              <w:rPr>
                <w:noProof/>
              </w:rPr>
              <w:t>M</w:t>
            </w:r>
            <w:r w:rsidRPr="006D04CE">
              <w:rPr>
                <w:noProof/>
                <w:vertAlign w:val="superscript"/>
              </w:rPr>
              <w:t>e</w:t>
            </w:r>
            <w:r w:rsidRPr="006D04CE">
              <w:rPr>
                <w:noProof/>
              </w:rPr>
              <w:t xml:space="preserve"> </w:t>
            </w:r>
            <w:r w:rsidR="00CA7F6F" w:rsidRPr="006D04CE">
              <w:rPr>
                <w:noProof/>
              </w:rPr>
              <w:t>Alexandre-Justin Demers,</w:t>
            </w:r>
            <w:r w:rsidR="00CA7F6F" w:rsidRPr="006D04CE">
              <w:t xml:space="preserve"> </w:t>
            </w:r>
            <w:r w:rsidR="00CA7F6F" w:rsidRPr="006D04CE">
              <w:rPr>
                <w:noProof/>
              </w:rPr>
              <w:t xml:space="preserve">avocat </w:t>
            </w:r>
            <w:r w:rsidR="00916D7D" w:rsidRPr="006D04CE">
              <w:rPr>
                <w:noProof/>
              </w:rPr>
              <w:t>de la locatrice</w:t>
            </w:r>
          </w:p>
          <w:p w14:paraId="57CBF98D" w14:textId="77777777" w:rsidR="00CA7F6F" w:rsidRPr="006D04CE" w:rsidRDefault="00CA7F6F" w:rsidP="00164C9D">
            <w:pPr>
              <w:pStyle w:val="Corpsdetexte"/>
            </w:pPr>
            <w:r w:rsidRPr="006D04CE">
              <w:rPr>
                <w:noProof/>
              </w:rPr>
              <w:t>les locataires</w:t>
            </w:r>
          </w:p>
          <w:p w14:paraId="473182B8" w14:textId="77777777" w:rsidR="00CA7F6F" w:rsidRPr="006D04CE" w:rsidRDefault="00D0065C" w:rsidP="00CA7F6F">
            <w:pPr>
              <w:pStyle w:val="Corpsdetexte"/>
              <w:rPr>
                <w:noProof/>
              </w:rPr>
            </w:pPr>
            <w:r w:rsidRPr="006D04CE">
              <w:rPr>
                <w:noProof/>
              </w:rPr>
              <w:t>M</w:t>
            </w:r>
            <w:r w:rsidRPr="006D04CE">
              <w:rPr>
                <w:noProof/>
                <w:vertAlign w:val="superscript"/>
              </w:rPr>
              <w:t>e</w:t>
            </w:r>
            <w:r w:rsidRPr="006D04CE">
              <w:rPr>
                <w:noProof/>
              </w:rPr>
              <w:t xml:space="preserve"> </w:t>
            </w:r>
            <w:r w:rsidR="002A2FE6" w:rsidRPr="006D04CE">
              <w:rPr>
                <w:noProof/>
              </w:rPr>
              <w:t>Norman H. Goldberg</w:t>
            </w:r>
            <w:r w:rsidR="00CA7F6F" w:rsidRPr="006D04CE">
              <w:rPr>
                <w:noProof/>
              </w:rPr>
              <w:t>,</w:t>
            </w:r>
            <w:r w:rsidR="00CA7F6F" w:rsidRPr="006D04CE">
              <w:t xml:space="preserve"> </w:t>
            </w:r>
            <w:r w:rsidR="00CA7F6F" w:rsidRPr="006D04CE">
              <w:rPr>
                <w:noProof/>
              </w:rPr>
              <w:t>avocat des locataires</w:t>
            </w:r>
          </w:p>
        </w:tc>
      </w:tr>
      <w:tr w:rsidR="00CA7F6F" w:rsidRPr="00DB0DEB" w14:paraId="2038B6A4" w14:textId="77777777" w:rsidTr="00CA7F6F">
        <w:trPr>
          <w:trHeight w:val="403"/>
        </w:trPr>
        <w:tc>
          <w:tcPr>
            <w:tcW w:w="2481" w:type="dxa"/>
            <w:vAlign w:val="center"/>
          </w:tcPr>
          <w:p w14:paraId="69CE5836" w14:textId="77777777" w:rsidR="00CA7F6F" w:rsidRPr="006D04CE" w:rsidRDefault="00CA7F6F" w:rsidP="00164C9D">
            <w:pPr>
              <w:pStyle w:val="Corpsdetexte"/>
              <w:rPr>
                <w:noProof/>
              </w:rPr>
            </w:pPr>
            <w:r w:rsidRPr="006D04CE">
              <w:t>Date de l’audience :</w:t>
            </w:r>
            <w:r w:rsidRPr="006D04CE">
              <w:tab/>
            </w:r>
          </w:p>
        </w:tc>
        <w:tc>
          <w:tcPr>
            <w:tcW w:w="7443" w:type="dxa"/>
            <w:gridSpan w:val="3"/>
            <w:vAlign w:val="center"/>
          </w:tcPr>
          <w:p w14:paraId="2C1AEE67" w14:textId="77777777" w:rsidR="00CA7F6F" w:rsidRPr="00ED66CA" w:rsidRDefault="00CA7F6F" w:rsidP="00164C9D">
            <w:pPr>
              <w:pStyle w:val="Corpsdetexte"/>
              <w:rPr>
                <w:noProof/>
              </w:rPr>
            </w:pPr>
            <w:r w:rsidRPr="006D04CE">
              <w:rPr>
                <w:noProof/>
              </w:rPr>
              <w:t>31 mai 2021</w:t>
            </w:r>
          </w:p>
        </w:tc>
      </w:tr>
      <w:tr w:rsidR="00CA7F6F" w:rsidRPr="00DB0DEB" w14:paraId="7A32E044" w14:textId="77777777">
        <w:trPr>
          <w:trHeight w:val="680"/>
        </w:trPr>
        <w:tc>
          <w:tcPr>
            <w:tcW w:w="9924" w:type="dxa"/>
            <w:gridSpan w:val="4"/>
            <w:vAlign w:val="bottom"/>
          </w:tcPr>
          <w:p w14:paraId="3AC38786" w14:textId="77777777" w:rsidR="00CA7F6F" w:rsidRPr="00ED66CA" w:rsidRDefault="00CA7F6F" w:rsidP="0004724F">
            <w:pPr>
              <w:pStyle w:val="Corpsdetexte"/>
              <w:spacing w:line="240" w:lineRule="exact"/>
            </w:pPr>
          </w:p>
        </w:tc>
      </w:tr>
      <w:tr w:rsidR="00CA7F6F" w:rsidRPr="00DB0DEB" w14:paraId="029B423A" w14:textId="77777777">
        <w:tc>
          <w:tcPr>
            <w:tcW w:w="9924" w:type="dxa"/>
            <w:gridSpan w:val="4"/>
            <w:vAlign w:val="center"/>
          </w:tcPr>
          <w:p w14:paraId="0CD28093" w14:textId="77777777" w:rsidR="00CA7F6F" w:rsidRPr="00ED66CA" w:rsidRDefault="00CA7F6F" w:rsidP="00941437">
            <w:pPr>
              <w:pStyle w:val="Corpsdetexte"/>
            </w:pPr>
          </w:p>
        </w:tc>
      </w:tr>
    </w:tbl>
    <w:p w14:paraId="19484EBD" w14:textId="77777777" w:rsidR="00CA7F6F" w:rsidRPr="00C16277" w:rsidRDefault="00CA7F6F" w:rsidP="003B4EC9"/>
    <w:p w14:paraId="06016DD3" w14:textId="77777777" w:rsidR="00CA7F6F" w:rsidRDefault="00CA7F6F" w:rsidP="003B4EC9">
      <w:pPr>
        <w:sectPr w:rsidR="00CA7F6F" w:rsidSect="00CA7F6F">
          <w:headerReference w:type="default" r:id="rId8"/>
          <w:pgSz w:w="12242" w:h="20163" w:code="5"/>
          <w:pgMar w:top="363" w:right="1134" w:bottom="454" w:left="1134" w:header="454" w:footer="454" w:gutter="0"/>
          <w:pgNumType w:start="1"/>
          <w:cols w:space="708"/>
          <w:titlePg/>
          <w:docGrid w:linePitch="360"/>
        </w:sectPr>
      </w:pPr>
    </w:p>
    <w:p w14:paraId="7FDEF4DD" w14:textId="77777777" w:rsidR="00CA7F6F" w:rsidRPr="00C16277" w:rsidRDefault="00CA7F6F" w:rsidP="003B4EC9"/>
    <w:sectPr w:rsidR="00CA7F6F" w:rsidRPr="00C16277" w:rsidSect="00CA7F6F">
      <w:headerReference w:type="default" r:id="rId9"/>
      <w:type w:val="continuous"/>
      <w:pgSz w:w="12242" w:h="20163" w:code="5"/>
      <w:pgMar w:top="363" w:right="1134" w:bottom="45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5A55" w14:textId="77777777" w:rsidR="00EB6185" w:rsidRDefault="00EB6185">
      <w:r>
        <w:separator/>
      </w:r>
    </w:p>
  </w:endnote>
  <w:endnote w:type="continuationSeparator" w:id="0">
    <w:p w14:paraId="063ED034" w14:textId="77777777" w:rsidR="00EB6185" w:rsidRDefault="00EB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50BB" w14:textId="77777777" w:rsidR="00EB6185" w:rsidRDefault="00EB6185">
      <w:r>
        <w:separator/>
      </w:r>
    </w:p>
  </w:footnote>
  <w:footnote w:type="continuationSeparator" w:id="0">
    <w:p w14:paraId="6567B81E" w14:textId="77777777" w:rsidR="00EB6185" w:rsidRDefault="00EB6185">
      <w:r>
        <w:continuationSeparator/>
      </w:r>
    </w:p>
  </w:footnote>
  <w:footnote w:id="1">
    <w:p w14:paraId="3735BA4F" w14:textId="77777777" w:rsidR="00B33E40" w:rsidRDefault="00B33E40" w:rsidP="00B33E40">
      <w:pPr>
        <w:pStyle w:val="Notedebasdepage"/>
      </w:pPr>
      <w:r w:rsidRPr="00B33E40">
        <w:rPr>
          <w:rStyle w:val="Appelnotedebasdep"/>
          <w:rFonts w:ascii="Arial" w:hAnsi="Arial" w:cs="Arial"/>
        </w:rPr>
        <w:footnoteRef/>
      </w:r>
      <w:r w:rsidRPr="00B33E40">
        <w:rPr>
          <w:rFonts w:ascii="Arial" w:hAnsi="Arial" w:cs="Arial"/>
        </w:rPr>
        <w:t xml:space="preserve"> L’utilisation du nom de famille vise à abréger le texte et non à faire preuve de familiarité ou de prétention</w:t>
      </w:r>
      <w:r>
        <w:rPr>
          <w:rFonts w:ascii="Arial" w:hAnsi="Arial" w:cs="Arial"/>
        </w:rPr>
        <w:t>.</w:t>
      </w:r>
    </w:p>
  </w:footnote>
  <w:footnote w:id="2">
    <w:p w14:paraId="23392DB6" w14:textId="77777777" w:rsidR="00B33E40" w:rsidRPr="00364D19" w:rsidRDefault="00B33E40" w:rsidP="00B33E40">
      <w:pPr>
        <w:pStyle w:val="Notedebasdepage"/>
        <w:rPr>
          <w:rFonts w:ascii="Arial" w:hAnsi="Arial" w:cs="Arial"/>
        </w:rPr>
      </w:pPr>
      <w:r w:rsidRPr="00364D19">
        <w:rPr>
          <w:rStyle w:val="Appelnotedebasdep"/>
          <w:rFonts w:ascii="Arial" w:hAnsi="Arial" w:cs="Arial"/>
        </w:rPr>
        <w:footnoteRef/>
      </w:r>
      <w:r w:rsidRPr="00364D19">
        <w:rPr>
          <w:rFonts w:ascii="Arial" w:hAnsi="Arial" w:cs="Arial"/>
        </w:rPr>
        <w:t xml:space="preserve"> </w:t>
      </w:r>
      <w:r w:rsidRPr="00364D19">
        <w:rPr>
          <w:rFonts w:ascii="Arial" w:hAnsi="Arial" w:cs="Arial"/>
          <w:i/>
          <w:iCs/>
        </w:rPr>
        <w:t>Office municipal d'habitation de la Plaine de Bellechasse</w:t>
      </w:r>
      <w:r w:rsidRPr="00364D19">
        <w:rPr>
          <w:rFonts w:ascii="Arial" w:hAnsi="Arial" w:cs="Arial"/>
        </w:rPr>
        <w:t xml:space="preserve"> c. </w:t>
      </w:r>
      <w:r w:rsidRPr="00364D19">
        <w:rPr>
          <w:rFonts w:ascii="Arial" w:hAnsi="Arial" w:cs="Arial"/>
          <w:i/>
          <w:iCs/>
        </w:rPr>
        <w:t>Therrien</w:t>
      </w:r>
      <w:r w:rsidRPr="00364D19">
        <w:rPr>
          <w:rFonts w:ascii="Arial" w:hAnsi="Arial" w:cs="Arial"/>
        </w:rPr>
        <w:t>, R.D.L., 2019-06-11, 2019 QCRDL 19669, SOQUIJ AZ-51604719</w:t>
      </w:r>
      <w:r w:rsidR="00364D19">
        <w:rPr>
          <w:rFonts w:ascii="Arial" w:hAnsi="Arial" w:cs="Arial"/>
        </w:rPr>
        <w:t>.</w:t>
      </w:r>
    </w:p>
  </w:footnote>
  <w:footnote w:id="3">
    <w:p w14:paraId="639B5DC1" w14:textId="77777777" w:rsidR="00B33E40" w:rsidRPr="00364D19" w:rsidRDefault="00B33E40" w:rsidP="00B33E40">
      <w:pPr>
        <w:pStyle w:val="Notedebasdepage"/>
        <w:rPr>
          <w:rFonts w:ascii="Arial" w:hAnsi="Arial" w:cs="Arial"/>
        </w:rPr>
      </w:pPr>
      <w:r w:rsidRPr="00364D19">
        <w:rPr>
          <w:rStyle w:val="Appelnotedebasdep"/>
          <w:rFonts w:ascii="Arial" w:hAnsi="Arial" w:cs="Arial"/>
        </w:rPr>
        <w:footnoteRef/>
      </w:r>
      <w:r w:rsidRPr="00364D19">
        <w:rPr>
          <w:rFonts w:ascii="Arial" w:hAnsi="Arial" w:cs="Arial"/>
        </w:rPr>
        <w:t xml:space="preserve"> Gagnon, Pierre et Jodoin, Isabelle, </w:t>
      </w:r>
      <w:r w:rsidRPr="00364D19">
        <w:rPr>
          <w:rFonts w:ascii="Arial" w:hAnsi="Arial" w:cs="Arial"/>
          <w:i/>
        </w:rPr>
        <w:t>Louer un logement</w:t>
      </w:r>
      <w:r w:rsidRPr="00364D19">
        <w:rPr>
          <w:rFonts w:ascii="Arial" w:hAnsi="Arial" w:cs="Arial"/>
        </w:rPr>
        <w:t>, 2</w:t>
      </w:r>
      <w:r w:rsidRPr="00364D19">
        <w:rPr>
          <w:rFonts w:ascii="Arial" w:hAnsi="Arial" w:cs="Arial"/>
          <w:vertAlign w:val="superscript"/>
        </w:rPr>
        <w:t>e</w:t>
      </w:r>
      <w:r w:rsidRPr="00364D19">
        <w:rPr>
          <w:rFonts w:ascii="Arial" w:hAnsi="Arial" w:cs="Arial"/>
        </w:rPr>
        <w:t xml:space="preserve"> éd., Cowansville, Éditions Yvon Blais, 2012, p. 27</w:t>
      </w:r>
      <w:r w:rsidR="00364D19">
        <w:rPr>
          <w:rFonts w:ascii="Arial" w:hAnsi="Arial" w:cs="Arial"/>
        </w:rPr>
        <w:t>.</w:t>
      </w:r>
    </w:p>
  </w:footnote>
  <w:footnote w:id="4">
    <w:p w14:paraId="5A68AF9F" w14:textId="77777777" w:rsidR="00B33E40" w:rsidRPr="00FE51CB" w:rsidRDefault="00B33E40" w:rsidP="00B33E40">
      <w:pPr>
        <w:pStyle w:val="Notedebasdepage"/>
        <w:rPr>
          <w:rFonts w:ascii="Arial" w:hAnsi="Arial" w:cs="Arial"/>
        </w:rPr>
      </w:pPr>
      <w:r w:rsidRPr="00FE51CB">
        <w:rPr>
          <w:rStyle w:val="Appelnotedebasdep"/>
          <w:rFonts w:ascii="Arial" w:hAnsi="Arial" w:cs="Arial"/>
        </w:rPr>
        <w:footnoteRef/>
      </w:r>
      <w:r w:rsidRPr="00FE51CB">
        <w:rPr>
          <w:rFonts w:ascii="Arial" w:hAnsi="Arial" w:cs="Arial"/>
        </w:rPr>
        <w:t xml:space="preserve"> </w:t>
      </w:r>
      <w:r w:rsidRPr="00FE51CB">
        <w:rPr>
          <w:rFonts w:ascii="Arial" w:hAnsi="Arial" w:cs="Arial"/>
          <w:i/>
          <w:iCs/>
        </w:rPr>
        <w:t>Ricard</w:t>
      </w:r>
      <w:r w:rsidRPr="00FE51CB">
        <w:rPr>
          <w:rFonts w:ascii="Arial" w:hAnsi="Arial" w:cs="Arial"/>
        </w:rPr>
        <w:t xml:space="preserve"> c. </w:t>
      </w:r>
      <w:r w:rsidRPr="00FE51CB">
        <w:rPr>
          <w:rFonts w:ascii="Arial" w:hAnsi="Arial" w:cs="Arial"/>
          <w:i/>
          <w:iCs/>
        </w:rPr>
        <w:t>Drolet</w:t>
      </w:r>
      <w:r w:rsidRPr="00FE51CB">
        <w:rPr>
          <w:rFonts w:ascii="Arial" w:hAnsi="Arial" w:cs="Arial"/>
        </w:rPr>
        <w:t>, R.D.L., 2019-03-15, 2019 QCRDL 8128</w:t>
      </w:r>
      <w:r w:rsidR="00FE51CB">
        <w:rPr>
          <w:rFonts w:ascii="Arial" w:hAnsi="Arial" w:cs="Arial"/>
        </w:rPr>
        <w:t>.</w:t>
      </w:r>
    </w:p>
  </w:footnote>
  <w:footnote w:id="5">
    <w:p w14:paraId="7D263FEC" w14:textId="77777777" w:rsidR="00B33E40" w:rsidRPr="00FE51CB" w:rsidRDefault="00B33E40" w:rsidP="00B33E40">
      <w:pPr>
        <w:pStyle w:val="Notedebasdepage"/>
        <w:rPr>
          <w:rFonts w:ascii="Arial" w:hAnsi="Arial" w:cs="Arial"/>
        </w:rPr>
      </w:pPr>
      <w:r w:rsidRPr="00FE51CB">
        <w:rPr>
          <w:rStyle w:val="Appelnotedebasdep"/>
          <w:rFonts w:ascii="Arial" w:hAnsi="Arial" w:cs="Arial"/>
        </w:rPr>
        <w:footnoteRef/>
      </w:r>
      <w:r w:rsidRPr="00FE51CB">
        <w:rPr>
          <w:rFonts w:ascii="Arial" w:hAnsi="Arial" w:cs="Arial"/>
        </w:rPr>
        <w:t xml:space="preserve"> Voir par exemple : </w:t>
      </w:r>
      <w:r w:rsidRPr="00FE51CB">
        <w:rPr>
          <w:rFonts w:ascii="Arial" w:hAnsi="Arial" w:cs="Arial"/>
          <w:i/>
          <w:iCs/>
        </w:rPr>
        <w:t xml:space="preserve">FPI </w:t>
      </w:r>
      <w:proofErr w:type="spellStart"/>
      <w:r w:rsidRPr="00FE51CB">
        <w:rPr>
          <w:rFonts w:ascii="Arial" w:hAnsi="Arial" w:cs="Arial"/>
          <w:i/>
          <w:iCs/>
        </w:rPr>
        <w:t>Boardwalk</w:t>
      </w:r>
      <w:proofErr w:type="spellEnd"/>
      <w:r w:rsidRPr="00FE51CB">
        <w:rPr>
          <w:rFonts w:ascii="Arial" w:hAnsi="Arial" w:cs="Arial"/>
          <w:i/>
          <w:iCs/>
        </w:rPr>
        <w:t xml:space="preserve"> Québec Inc.</w:t>
      </w:r>
      <w:r w:rsidRPr="00FE51CB">
        <w:rPr>
          <w:rFonts w:ascii="Arial" w:hAnsi="Arial" w:cs="Arial"/>
        </w:rPr>
        <w:t xml:space="preserve"> c. </w:t>
      </w:r>
      <w:r w:rsidRPr="00FE51CB">
        <w:rPr>
          <w:rFonts w:ascii="Arial" w:hAnsi="Arial" w:cs="Arial"/>
          <w:i/>
          <w:iCs/>
        </w:rPr>
        <w:t>Arseneault</w:t>
      </w:r>
      <w:r w:rsidRPr="00FE51CB">
        <w:rPr>
          <w:rFonts w:ascii="Arial" w:hAnsi="Arial" w:cs="Arial"/>
        </w:rPr>
        <w:t xml:space="preserve">, R.D.L., 2019-05-15, 2019 QCRDL 16716; </w:t>
      </w:r>
      <w:r w:rsidRPr="00FE51CB">
        <w:rPr>
          <w:rFonts w:ascii="Arial" w:hAnsi="Arial" w:cs="Arial"/>
          <w:i/>
          <w:iCs/>
        </w:rPr>
        <w:t>FPI</w:t>
      </w:r>
      <w:r w:rsidRPr="00FE51CB">
        <w:rPr>
          <w:rFonts w:ascii="Arial" w:hAnsi="Arial" w:cs="Arial"/>
        </w:rPr>
        <w:t xml:space="preserve"> </w:t>
      </w:r>
      <w:proofErr w:type="spellStart"/>
      <w:r w:rsidRPr="00FE51CB">
        <w:rPr>
          <w:rFonts w:ascii="Arial" w:hAnsi="Arial" w:cs="Arial"/>
          <w:i/>
          <w:iCs/>
        </w:rPr>
        <w:t>Boardwalk</w:t>
      </w:r>
      <w:proofErr w:type="spellEnd"/>
      <w:r w:rsidRPr="00FE51CB">
        <w:rPr>
          <w:rFonts w:ascii="Arial" w:hAnsi="Arial" w:cs="Arial"/>
          <w:i/>
          <w:iCs/>
        </w:rPr>
        <w:t xml:space="preserve"> Québec Inc.</w:t>
      </w:r>
      <w:r w:rsidRPr="00FE51CB">
        <w:rPr>
          <w:rFonts w:ascii="Arial" w:hAnsi="Arial" w:cs="Arial"/>
        </w:rPr>
        <w:t xml:space="preserve"> c. </w:t>
      </w:r>
      <w:proofErr w:type="spellStart"/>
      <w:r w:rsidRPr="00FE51CB">
        <w:rPr>
          <w:rFonts w:ascii="Arial" w:hAnsi="Arial" w:cs="Arial"/>
          <w:i/>
          <w:iCs/>
        </w:rPr>
        <w:t>Gobeil</w:t>
      </w:r>
      <w:proofErr w:type="spellEnd"/>
      <w:r w:rsidRPr="00FE51CB">
        <w:rPr>
          <w:rFonts w:ascii="Arial" w:hAnsi="Arial" w:cs="Arial"/>
          <w:i/>
          <w:iCs/>
        </w:rPr>
        <w:t>-Thomassin</w:t>
      </w:r>
      <w:r w:rsidRPr="00FE51CB">
        <w:rPr>
          <w:rFonts w:ascii="Arial" w:hAnsi="Arial" w:cs="Arial"/>
        </w:rPr>
        <w:t xml:space="preserve">, R.D.L., 2019-05-15, 2019 QCRDL 16753; </w:t>
      </w:r>
      <w:proofErr w:type="spellStart"/>
      <w:r w:rsidRPr="009F15C3">
        <w:rPr>
          <w:rFonts w:ascii="Arial" w:hAnsi="Arial" w:cs="Arial"/>
          <w:i/>
          <w:iCs/>
        </w:rPr>
        <w:t>Maceirinha</w:t>
      </w:r>
      <w:proofErr w:type="spellEnd"/>
      <w:r w:rsidRPr="00FE51CB">
        <w:rPr>
          <w:rFonts w:ascii="Arial" w:hAnsi="Arial" w:cs="Arial"/>
        </w:rPr>
        <w:t xml:space="preserve"> c. </w:t>
      </w:r>
      <w:proofErr w:type="spellStart"/>
      <w:r w:rsidRPr="009F15C3">
        <w:rPr>
          <w:rFonts w:ascii="Arial" w:hAnsi="Arial" w:cs="Arial"/>
          <w:i/>
          <w:iCs/>
        </w:rPr>
        <w:t>Ennasri</w:t>
      </w:r>
      <w:proofErr w:type="spellEnd"/>
      <w:r w:rsidRPr="00FE51CB">
        <w:rPr>
          <w:rFonts w:ascii="Arial" w:hAnsi="Arial" w:cs="Arial"/>
        </w:rPr>
        <w:t>, R.D.L., 2019-09-04, 2019 QCRDL 28569</w:t>
      </w:r>
      <w:r w:rsidR="00FE51CB">
        <w:rPr>
          <w:rFonts w:ascii="Arial" w:hAnsi="Arial" w:cs="Arial"/>
        </w:rPr>
        <w:t>.</w:t>
      </w:r>
    </w:p>
  </w:footnote>
  <w:footnote w:id="6">
    <w:p w14:paraId="3F6F46C8" w14:textId="77777777" w:rsidR="00B33E40" w:rsidRPr="00FE51CB" w:rsidRDefault="00B33E40" w:rsidP="00B33E40">
      <w:pPr>
        <w:pStyle w:val="Notedebasdepage"/>
        <w:rPr>
          <w:rFonts w:ascii="Arial" w:hAnsi="Arial" w:cs="Arial"/>
        </w:rPr>
      </w:pPr>
      <w:r w:rsidRPr="00FE51CB">
        <w:rPr>
          <w:rStyle w:val="Appelnotedebasdep"/>
          <w:rFonts w:ascii="Arial" w:hAnsi="Arial" w:cs="Arial"/>
        </w:rPr>
        <w:footnoteRef/>
      </w:r>
      <w:r w:rsidRPr="00FE51CB">
        <w:rPr>
          <w:rFonts w:ascii="Arial" w:hAnsi="Arial" w:cs="Arial"/>
        </w:rPr>
        <w:t xml:space="preserve"> </w:t>
      </w:r>
      <w:proofErr w:type="spellStart"/>
      <w:r w:rsidRPr="009F15C3">
        <w:rPr>
          <w:rFonts w:ascii="Arial" w:hAnsi="Arial" w:cs="Arial"/>
          <w:i/>
          <w:iCs/>
        </w:rPr>
        <w:t>Maceirinha</w:t>
      </w:r>
      <w:proofErr w:type="spellEnd"/>
      <w:r w:rsidRPr="00FE51CB">
        <w:rPr>
          <w:rFonts w:ascii="Arial" w:hAnsi="Arial" w:cs="Arial"/>
        </w:rPr>
        <w:t xml:space="preserve"> c. </w:t>
      </w:r>
      <w:proofErr w:type="spellStart"/>
      <w:r w:rsidRPr="009F15C3">
        <w:rPr>
          <w:rFonts w:ascii="Arial" w:hAnsi="Arial" w:cs="Arial"/>
          <w:i/>
          <w:iCs/>
        </w:rPr>
        <w:t>Ennasri</w:t>
      </w:r>
      <w:proofErr w:type="spellEnd"/>
      <w:r w:rsidRPr="00FE51CB">
        <w:rPr>
          <w:rFonts w:ascii="Arial" w:hAnsi="Arial" w:cs="Arial"/>
        </w:rPr>
        <w:t>, R.D.L., 2019-09-04, 2019 QCRDL 28569</w:t>
      </w:r>
      <w:r w:rsidR="00FE51CB">
        <w:rPr>
          <w:rFonts w:ascii="Arial" w:hAnsi="Arial" w:cs="Arial"/>
        </w:rPr>
        <w:t>.</w:t>
      </w:r>
    </w:p>
  </w:footnote>
  <w:footnote w:id="7">
    <w:p w14:paraId="2AFB3ED9" w14:textId="77777777" w:rsidR="00B33E40" w:rsidRPr="00FE51CB" w:rsidRDefault="00B33E40" w:rsidP="00B33E40">
      <w:pPr>
        <w:pStyle w:val="Notedebasdepage"/>
        <w:rPr>
          <w:rFonts w:ascii="Arial" w:hAnsi="Arial" w:cs="Arial"/>
        </w:rPr>
      </w:pPr>
      <w:r w:rsidRPr="00FE51CB">
        <w:rPr>
          <w:rStyle w:val="Appelnotedebasdep"/>
          <w:rFonts w:ascii="Arial" w:hAnsi="Arial" w:cs="Arial"/>
        </w:rPr>
        <w:footnoteRef/>
      </w:r>
      <w:r w:rsidRPr="00FE51CB">
        <w:rPr>
          <w:rFonts w:ascii="Arial" w:hAnsi="Arial" w:cs="Arial"/>
        </w:rPr>
        <w:t xml:space="preserve"> </w:t>
      </w:r>
      <w:r w:rsidRPr="009F15C3">
        <w:rPr>
          <w:rFonts w:ascii="Arial" w:hAnsi="Arial" w:cs="Arial"/>
          <w:i/>
          <w:iCs/>
          <w:color w:val="000000"/>
        </w:rPr>
        <w:t>Tarif des frais exigibles par la Régie du logement</w:t>
      </w:r>
      <w:r w:rsidRPr="00FE51CB">
        <w:rPr>
          <w:rFonts w:ascii="Arial" w:hAnsi="Arial" w:cs="Arial"/>
          <w:color w:val="000000"/>
        </w:rPr>
        <w:t>, RLRQ, c. R-8.1, r. 6.</w:t>
      </w:r>
    </w:p>
  </w:footnote>
  <w:footnote w:id="8">
    <w:p w14:paraId="03A6DCA8" w14:textId="77777777" w:rsidR="00B33E40" w:rsidRPr="00FE51CB" w:rsidRDefault="00B33E40" w:rsidP="00B33E40">
      <w:pPr>
        <w:pStyle w:val="Notedebasdepage"/>
        <w:rPr>
          <w:rFonts w:ascii="Arial" w:hAnsi="Arial" w:cs="Arial"/>
        </w:rPr>
      </w:pPr>
      <w:r w:rsidRPr="00FE51CB">
        <w:rPr>
          <w:rStyle w:val="Appelnotedebasdep"/>
          <w:rFonts w:ascii="Arial" w:hAnsi="Arial" w:cs="Arial"/>
        </w:rPr>
        <w:footnoteRef/>
      </w:r>
      <w:r w:rsidRPr="00FE51CB">
        <w:rPr>
          <w:rFonts w:ascii="Arial" w:hAnsi="Arial" w:cs="Arial"/>
        </w:rPr>
        <w:t xml:space="preserve"> RLRQ, c. T-15.01</w:t>
      </w:r>
      <w:r w:rsidR="00FE51C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BFD7" w14:textId="77777777" w:rsidR="00CA7F6F" w:rsidRDefault="00CA7F6F"/>
  <w:tbl>
    <w:tblPr>
      <w:tblW w:w="10350" w:type="dxa"/>
      <w:tblLayout w:type="fixed"/>
      <w:tblCellMar>
        <w:left w:w="70" w:type="dxa"/>
        <w:right w:w="70" w:type="dxa"/>
      </w:tblCellMar>
      <w:tblLook w:val="0000" w:firstRow="0" w:lastRow="0" w:firstColumn="0" w:lastColumn="0" w:noHBand="0" w:noVBand="0"/>
    </w:tblPr>
    <w:tblGrid>
      <w:gridCol w:w="1134"/>
      <w:gridCol w:w="3726"/>
      <w:gridCol w:w="1350"/>
      <w:gridCol w:w="2790"/>
      <w:gridCol w:w="1350"/>
    </w:tblGrid>
    <w:tr w:rsidR="00CA7F6F" w14:paraId="22017DF4" w14:textId="77777777" w:rsidTr="00A61E33">
      <w:tc>
        <w:tcPr>
          <w:tcW w:w="1134" w:type="dxa"/>
          <w:tcMar>
            <w:top w:w="0" w:type="dxa"/>
            <w:left w:w="0" w:type="dxa"/>
            <w:right w:w="72" w:type="dxa"/>
          </w:tcMar>
          <w:vAlign w:val="center"/>
        </w:tcPr>
        <w:p w14:paraId="75CF8773" w14:textId="77777777" w:rsidR="00CA7F6F" w:rsidRPr="008C77CD" w:rsidRDefault="00CA7F6F" w:rsidP="008C77CD">
          <w:pPr>
            <w:pStyle w:val="Titre2"/>
            <w:jc w:val="left"/>
            <w:rPr>
              <w:b w:val="0"/>
              <w:sz w:val="20"/>
              <w:szCs w:val="20"/>
            </w:rPr>
          </w:pPr>
          <w:r w:rsidRPr="008C77CD">
            <w:rPr>
              <w:b w:val="0"/>
              <w:sz w:val="18"/>
              <w:szCs w:val="18"/>
            </w:rPr>
            <w:t>No dossier</w:t>
          </w:r>
          <w:r>
            <w:rPr>
              <w:b w:val="0"/>
              <w:sz w:val="18"/>
              <w:szCs w:val="18"/>
            </w:rPr>
            <w:t> </w:t>
          </w:r>
          <w:r w:rsidRPr="008C77CD">
            <w:rPr>
              <w:b w:val="0"/>
              <w:sz w:val="18"/>
              <w:szCs w:val="18"/>
            </w:rPr>
            <w:t>:</w:t>
          </w:r>
        </w:p>
      </w:tc>
      <w:tc>
        <w:tcPr>
          <w:tcW w:w="3726" w:type="dxa"/>
          <w:vAlign w:val="center"/>
        </w:tcPr>
        <w:p w14:paraId="358C39CB" w14:textId="77777777" w:rsidR="00CA7F6F" w:rsidRPr="008C77CD" w:rsidRDefault="00CA7F6F" w:rsidP="008C77CD">
          <w:pPr>
            <w:pStyle w:val="Titre2"/>
            <w:jc w:val="left"/>
            <w:rPr>
              <w:b w:val="0"/>
              <w:sz w:val="20"/>
              <w:szCs w:val="20"/>
            </w:rPr>
          </w:pPr>
          <w:r w:rsidRPr="00E25AC1">
            <w:rPr>
              <w:noProof/>
              <w:sz w:val="18"/>
              <w:szCs w:val="18"/>
            </w:rPr>
            <w:t>528238 31 20200707 G</w:t>
          </w:r>
        </w:p>
      </w:tc>
      <w:tc>
        <w:tcPr>
          <w:tcW w:w="1350" w:type="dxa"/>
          <w:vAlign w:val="center"/>
        </w:tcPr>
        <w:p w14:paraId="5F91F3B1" w14:textId="77777777" w:rsidR="00CA7F6F" w:rsidRPr="008C77CD" w:rsidRDefault="00CA7F6F" w:rsidP="008C77CD">
          <w:pPr>
            <w:pStyle w:val="Titre2"/>
            <w:jc w:val="left"/>
            <w:rPr>
              <w:b w:val="0"/>
              <w:sz w:val="20"/>
              <w:szCs w:val="20"/>
            </w:rPr>
          </w:pPr>
          <w:r w:rsidRPr="008C77CD">
            <w:rPr>
              <w:b w:val="0"/>
              <w:sz w:val="18"/>
              <w:szCs w:val="18"/>
            </w:rPr>
            <w:t>No demande</w:t>
          </w:r>
          <w:r>
            <w:rPr>
              <w:b w:val="0"/>
              <w:sz w:val="18"/>
              <w:szCs w:val="18"/>
            </w:rPr>
            <w:t> </w:t>
          </w:r>
          <w:r w:rsidRPr="008C77CD">
            <w:rPr>
              <w:b w:val="0"/>
              <w:sz w:val="18"/>
              <w:szCs w:val="18"/>
            </w:rPr>
            <w:t>:</w:t>
          </w:r>
        </w:p>
      </w:tc>
      <w:tc>
        <w:tcPr>
          <w:tcW w:w="2790" w:type="dxa"/>
          <w:vAlign w:val="center"/>
        </w:tcPr>
        <w:p w14:paraId="7D3EAA0F" w14:textId="77777777" w:rsidR="00CA7F6F" w:rsidRPr="008C77CD" w:rsidRDefault="00CA7F6F" w:rsidP="008C77CD">
          <w:pPr>
            <w:pStyle w:val="Titre2"/>
            <w:jc w:val="left"/>
            <w:rPr>
              <w:b w:val="0"/>
              <w:sz w:val="20"/>
              <w:szCs w:val="20"/>
            </w:rPr>
          </w:pPr>
          <w:r w:rsidRPr="00E25AC1">
            <w:rPr>
              <w:noProof/>
              <w:sz w:val="18"/>
              <w:szCs w:val="18"/>
            </w:rPr>
            <w:t>3015411</w:t>
          </w:r>
        </w:p>
      </w:tc>
      <w:tc>
        <w:tcPr>
          <w:tcW w:w="1350" w:type="dxa"/>
          <w:vAlign w:val="center"/>
        </w:tcPr>
        <w:p w14:paraId="680EFCB4" w14:textId="77777777" w:rsidR="00CA7F6F" w:rsidRPr="00524318" w:rsidRDefault="00CA7F6F" w:rsidP="005F394C">
          <w:pPr>
            <w:pStyle w:val="En-tte"/>
            <w:jc w:val="right"/>
            <w:rPr>
              <w:sz w:val="16"/>
              <w:szCs w:val="16"/>
            </w:rPr>
          </w:pPr>
          <w:r w:rsidRPr="00524318">
            <w:rPr>
              <w:rStyle w:val="Numrodepage"/>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sidR="00A74A21">
            <w:rPr>
              <w:rStyle w:val="Numrodepage"/>
              <w:noProof/>
              <w:sz w:val="16"/>
              <w:szCs w:val="16"/>
            </w:rPr>
            <w:t>3</w:t>
          </w:r>
          <w:r>
            <w:rPr>
              <w:rStyle w:val="Numrodepage"/>
              <w:sz w:val="16"/>
              <w:szCs w:val="16"/>
            </w:rPr>
            <w:fldChar w:fldCharType="end"/>
          </w:r>
        </w:p>
      </w:tc>
    </w:tr>
  </w:tbl>
  <w:p w14:paraId="2E49B715" w14:textId="77777777" w:rsidR="00CA7F6F" w:rsidRDefault="00CA7F6F" w:rsidP="001836BD">
    <w:pPr>
      <w:pStyle w:val="En-tte"/>
    </w:pPr>
  </w:p>
  <w:p w14:paraId="5D01785E" w14:textId="77777777" w:rsidR="00CA7F6F" w:rsidRDefault="00CA7F6F" w:rsidP="001836BD">
    <w:pPr>
      <w:pStyle w:val="En-tte"/>
    </w:pPr>
  </w:p>
  <w:p w14:paraId="1C73A2E4" w14:textId="77777777" w:rsidR="00CA7F6F" w:rsidRPr="001836BD" w:rsidRDefault="00CA7F6F" w:rsidP="001836BD">
    <w:pPr>
      <w:pStyle w:val="En-tte"/>
    </w:pPr>
  </w:p>
  <w:p w14:paraId="1B3CB828" w14:textId="77777777" w:rsidR="00CA7F6F" w:rsidRDefault="00CA7F6F"/>
  <w:p w14:paraId="03719A45" w14:textId="77777777" w:rsidR="00CA7F6F" w:rsidRDefault="00CA7F6F"/>
  <w:p w14:paraId="38380456" w14:textId="77777777" w:rsidR="00CA7F6F" w:rsidRDefault="00CA7F6F"/>
  <w:p w14:paraId="580B24B8" w14:textId="77777777" w:rsidR="00CA7F6F" w:rsidRDefault="00CA7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5767" w14:textId="77777777" w:rsidR="00073510" w:rsidRDefault="00073510"/>
  <w:tbl>
    <w:tblPr>
      <w:tblW w:w="10350" w:type="dxa"/>
      <w:tblLayout w:type="fixed"/>
      <w:tblCellMar>
        <w:left w:w="70" w:type="dxa"/>
        <w:right w:w="70" w:type="dxa"/>
      </w:tblCellMar>
      <w:tblLook w:val="0000" w:firstRow="0" w:lastRow="0" w:firstColumn="0" w:lastColumn="0" w:noHBand="0" w:noVBand="0"/>
    </w:tblPr>
    <w:tblGrid>
      <w:gridCol w:w="1134"/>
      <w:gridCol w:w="3726"/>
      <w:gridCol w:w="1350"/>
      <w:gridCol w:w="2790"/>
      <w:gridCol w:w="1350"/>
    </w:tblGrid>
    <w:tr w:rsidR="008C77CD" w14:paraId="25EB3DFE" w14:textId="77777777" w:rsidTr="00A61E33">
      <w:tc>
        <w:tcPr>
          <w:tcW w:w="1134" w:type="dxa"/>
          <w:tcMar>
            <w:top w:w="0" w:type="dxa"/>
            <w:left w:w="0" w:type="dxa"/>
            <w:right w:w="72" w:type="dxa"/>
          </w:tcMar>
          <w:vAlign w:val="center"/>
        </w:tcPr>
        <w:p w14:paraId="1CDCE78E" w14:textId="77777777" w:rsidR="008C77CD" w:rsidRPr="008C77CD" w:rsidRDefault="008C77CD" w:rsidP="008C77CD">
          <w:pPr>
            <w:pStyle w:val="Titre2"/>
            <w:jc w:val="left"/>
            <w:rPr>
              <w:b w:val="0"/>
              <w:sz w:val="20"/>
              <w:szCs w:val="20"/>
            </w:rPr>
          </w:pPr>
          <w:r w:rsidRPr="008C77CD">
            <w:rPr>
              <w:b w:val="0"/>
              <w:sz w:val="18"/>
              <w:szCs w:val="18"/>
            </w:rPr>
            <w:t>No dossier</w:t>
          </w:r>
          <w:r w:rsidR="00A61E33">
            <w:rPr>
              <w:b w:val="0"/>
              <w:sz w:val="18"/>
              <w:szCs w:val="18"/>
            </w:rPr>
            <w:t> </w:t>
          </w:r>
          <w:r w:rsidRPr="008C77CD">
            <w:rPr>
              <w:b w:val="0"/>
              <w:sz w:val="18"/>
              <w:szCs w:val="18"/>
            </w:rPr>
            <w:t>:</w:t>
          </w:r>
        </w:p>
      </w:tc>
      <w:tc>
        <w:tcPr>
          <w:tcW w:w="3726" w:type="dxa"/>
          <w:vAlign w:val="center"/>
        </w:tcPr>
        <w:p w14:paraId="61AC03F5" w14:textId="77777777" w:rsidR="008C77CD" w:rsidRPr="008C77CD" w:rsidRDefault="00725D9D" w:rsidP="008C77CD">
          <w:pPr>
            <w:pStyle w:val="Titre2"/>
            <w:jc w:val="left"/>
            <w:rPr>
              <w:b w:val="0"/>
              <w:sz w:val="20"/>
              <w:szCs w:val="20"/>
            </w:rPr>
          </w:pPr>
          <w:r>
            <w:rPr>
              <w:b w:val="0"/>
              <w:noProof/>
              <w:sz w:val="18"/>
              <w:szCs w:val="18"/>
            </w:rPr>
            <w:t>«NODOSSIER»</w:t>
          </w:r>
        </w:p>
      </w:tc>
      <w:tc>
        <w:tcPr>
          <w:tcW w:w="1350" w:type="dxa"/>
          <w:vAlign w:val="center"/>
        </w:tcPr>
        <w:p w14:paraId="1F20B1E3" w14:textId="77777777" w:rsidR="008C77CD" w:rsidRPr="008C77CD" w:rsidRDefault="008C77CD" w:rsidP="008C77CD">
          <w:pPr>
            <w:pStyle w:val="Titre2"/>
            <w:jc w:val="left"/>
            <w:rPr>
              <w:b w:val="0"/>
              <w:sz w:val="20"/>
              <w:szCs w:val="20"/>
            </w:rPr>
          </w:pPr>
          <w:r w:rsidRPr="008C77CD">
            <w:rPr>
              <w:b w:val="0"/>
              <w:sz w:val="18"/>
              <w:szCs w:val="18"/>
            </w:rPr>
            <w:t>No demande</w:t>
          </w:r>
          <w:r w:rsidR="00A61E33">
            <w:rPr>
              <w:b w:val="0"/>
              <w:sz w:val="18"/>
              <w:szCs w:val="18"/>
            </w:rPr>
            <w:t> </w:t>
          </w:r>
          <w:r w:rsidRPr="008C77CD">
            <w:rPr>
              <w:b w:val="0"/>
              <w:sz w:val="18"/>
              <w:szCs w:val="18"/>
            </w:rPr>
            <w:t>:</w:t>
          </w:r>
        </w:p>
      </w:tc>
      <w:tc>
        <w:tcPr>
          <w:tcW w:w="2790" w:type="dxa"/>
          <w:vAlign w:val="center"/>
        </w:tcPr>
        <w:p w14:paraId="445509D0" w14:textId="77777777" w:rsidR="008C77CD" w:rsidRPr="008C77CD" w:rsidRDefault="00725D9D" w:rsidP="008C77CD">
          <w:pPr>
            <w:pStyle w:val="Titre2"/>
            <w:jc w:val="left"/>
            <w:rPr>
              <w:b w:val="0"/>
              <w:sz w:val="20"/>
              <w:szCs w:val="20"/>
            </w:rPr>
          </w:pPr>
          <w:r>
            <w:rPr>
              <w:b w:val="0"/>
              <w:noProof/>
              <w:sz w:val="18"/>
              <w:szCs w:val="18"/>
            </w:rPr>
            <w:t>«NODEMANDE»</w:t>
          </w:r>
        </w:p>
      </w:tc>
      <w:tc>
        <w:tcPr>
          <w:tcW w:w="1350" w:type="dxa"/>
          <w:vAlign w:val="center"/>
        </w:tcPr>
        <w:p w14:paraId="0D663AD2" w14:textId="77777777" w:rsidR="008C77CD" w:rsidRPr="00524318" w:rsidRDefault="00B122B1" w:rsidP="005F394C">
          <w:pPr>
            <w:pStyle w:val="En-tte"/>
            <w:jc w:val="right"/>
            <w:rPr>
              <w:sz w:val="16"/>
              <w:szCs w:val="16"/>
            </w:rPr>
          </w:pPr>
          <w:r w:rsidRPr="00524318">
            <w:rPr>
              <w:rStyle w:val="Numrodepage"/>
              <w:sz w:val="16"/>
              <w:szCs w:val="16"/>
            </w:rPr>
            <w:t xml:space="preserve">Page </w:t>
          </w:r>
          <w:r w:rsidR="005F394C">
            <w:rPr>
              <w:rStyle w:val="Numrodepage"/>
              <w:sz w:val="16"/>
              <w:szCs w:val="16"/>
            </w:rPr>
            <w:fldChar w:fldCharType="begin"/>
          </w:r>
          <w:r w:rsidR="005F394C">
            <w:rPr>
              <w:rStyle w:val="Numrodepage"/>
              <w:sz w:val="16"/>
              <w:szCs w:val="16"/>
            </w:rPr>
            <w:instrText xml:space="preserve"> PAGE   </w:instrText>
          </w:r>
          <w:r w:rsidR="005F394C">
            <w:rPr>
              <w:rStyle w:val="Numrodepage"/>
              <w:sz w:val="16"/>
              <w:szCs w:val="16"/>
            </w:rPr>
            <w:fldChar w:fldCharType="separate"/>
          </w:r>
          <w:r w:rsidR="00A61E33">
            <w:rPr>
              <w:rStyle w:val="Numrodepage"/>
              <w:noProof/>
              <w:sz w:val="16"/>
              <w:szCs w:val="16"/>
            </w:rPr>
            <w:t>2</w:t>
          </w:r>
          <w:r w:rsidR="005F394C">
            <w:rPr>
              <w:rStyle w:val="Numrodepage"/>
              <w:sz w:val="16"/>
              <w:szCs w:val="16"/>
            </w:rPr>
            <w:fldChar w:fldCharType="end"/>
          </w:r>
        </w:p>
      </w:tc>
    </w:tr>
  </w:tbl>
  <w:p w14:paraId="4CB5F97D" w14:textId="77777777" w:rsidR="00776FDA" w:rsidRDefault="00776FDA" w:rsidP="001836BD">
    <w:pPr>
      <w:pStyle w:val="En-tte"/>
    </w:pPr>
  </w:p>
  <w:p w14:paraId="7C30FD6F" w14:textId="77777777" w:rsidR="00073510" w:rsidRDefault="00073510" w:rsidP="001836BD">
    <w:pPr>
      <w:pStyle w:val="En-tte"/>
    </w:pPr>
  </w:p>
  <w:p w14:paraId="7E778108" w14:textId="77777777" w:rsidR="00E17FF5" w:rsidRPr="001836BD" w:rsidRDefault="00E17FF5" w:rsidP="001836BD">
    <w:pPr>
      <w:pStyle w:val="En-tte"/>
    </w:pPr>
  </w:p>
  <w:p w14:paraId="499E1DE5" w14:textId="77777777" w:rsidR="00073510" w:rsidRDefault="00073510"/>
  <w:p w14:paraId="51EDBC1F" w14:textId="77777777" w:rsidR="00E17FF5" w:rsidRDefault="00E17FF5"/>
  <w:p w14:paraId="2856DA9D" w14:textId="77777777" w:rsidR="00E17FF5" w:rsidRDefault="00E17FF5"/>
  <w:p w14:paraId="270D7B59" w14:textId="77777777" w:rsidR="00E17FF5" w:rsidRDefault="00E17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6E6D50"/>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4801CB3"/>
    <w:multiLevelType w:val="multilevel"/>
    <w:tmpl w:val="5C3A91EC"/>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1">
    <w:nsid w:val="2A0F29B5"/>
    <w:multiLevelType w:val="multilevel"/>
    <w:tmpl w:val="F6884A0C"/>
    <w:lvl w:ilvl="0">
      <w:start w:val="1"/>
      <w:numFmt w:val="decimal"/>
      <w:pStyle w:val="Paragraphe"/>
      <w:lvlText w:val="[%1]"/>
      <w:lvlJc w:val="left"/>
      <w:pPr>
        <w:tabs>
          <w:tab w:val="num" w:pos="499"/>
        </w:tabs>
        <w:ind w:left="0" w:firstLine="0"/>
      </w:pPr>
      <w:rPr>
        <w:rFonts w:ascii="Arial" w:hAnsi="Arial" w:hint="default"/>
        <w:b w:val="0"/>
        <w:i w:val="0"/>
        <w:sz w:val="22"/>
        <w:szCs w:val="22"/>
      </w:rPr>
    </w:lvl>
    <w:lvl w:ilvl="1">
      <w:start w:val="1"/>
      <w:numFmt w:val="decimal"/>
      <w:pStyle w:val="Sous-paragraphe"/>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1">
    <w:nsid w:val="395833CA"/>
    <w:multiLevelType w:val="multilevel"/>
    <w:tmpl w:val="975ADD52"/>
    <w:lvl w:ilvl="0">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1">
    <w:nsid w:val="4B902313"/>
    <w:multiLevelType w:val="multilevel"/>
    <w:tmpl w:val="F0DCE2E8"/>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1">
    <w:nsid w:val="4F3731F0"/>
    <w:multiLevelType w:val="multilevel"/>
    <w:tmpl w:val="975ADD52"/>
    <w:lvl w:ilvl="0">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1">
    <w:nsid w:val="56193720"/>
    <w:multiLevelType w:val="multilevel"/>
    <w:tmpl w:val="F0DCE2E8"/>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1">
    <w:nsid w:val="609C0DCC"/>
    <w:multiLevelType w:val="multilevel"/>
    <w:tmpl w:val="F0DCE2E8"/>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1">
    <w:nsid w:val="69C20840"/>
    <w:multiLevelType w:val="hybridMultilevel"/>
    <w:tmpl w:val="73863E90"/>
    <w:lvl w:ilvl="0" w:tplc="7006F8DC">
      <w:start w:val="2"/>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6ADC43B9"/>
    <w:multiLevelType w:val="hybridMultilevel"/>
    <w:tmpl w:val="B8D0BB4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1">
    <w:nsid w:val="78F92EA6"/>
    <w:multiLevelType w:val="multilevel"/>
    <w:tmpl w:val="6C94DF0C"/>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1">
    <w:nsid w:val="7B570DD2"/>
    <w:multiLevelType w:val="multilevel"/>
    <w:tmpl w:val="6C94DF0C"/>
    <w:lvl w:ilvl="0">
      <w:start w:val="1"/>
      <w:numFmt w:val="decimal"/>
      <w:lvlText w:val="[%1]"/>
      <w:lvlJc w:val="left"/>
      <w:pPr>
        <w:tabs>
          <w:tab w:val="num" w:pos="499"/>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num>
  <w:num w:numId="2">
    <w:abstractNumId w:val="8"/>
  </w:num>
  <w:num w:numId="3">
    <w:abstractNumId w:val="1"/>
  </w:num>
  <w:num w:numId="4">
    <w:abstractNumId w:val="0"/>
  </w:num>
  <w:num w:numId="5">
    <w:abstractNumId w:val="2"/>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68"/>
    <w:rsid w:val="00012C4E"/>
    <w:rsid w:val="000161A5"/>
    <w:rsid w:val="00021652"/>
    <w:rsid w:val="00021B01"/>
    <w:rsid w:val="00046A42"/>
    <w:rsid w:val="0004724F"/>
    <w:rsid w:val="00053349"/>
    <w:rsid w:val="00073510"/>
    <w:rsid w:val="000774DD"/>
    <w:rsid w:val="000802AB"/>
    <w:rsid w:val="00081C55"/>
    <w:rsid w:val="000842D5"/>
    <w:rsid w:val="00093B6F"/>
    <w:rsid w:val="00096D82"/>
    <w:rsid w:val="000A37D9"/>
    <w:rsid w:val="000A4BF6"/>
    <w:rsid w:val="000A6212"/>
    <w:rsid w:val="000B0E4E"/>
    <w:rsid w:val="000D4CCF"/>
    <w:rsid w:val="000E4A25"/>
    <w:rsid w:val="00100F7F"/>
    <w:rsid w:val="00125A85"/>
    <w:rsid w:val="001400E3"/>
    <w:rsid w:val="00145FA5"/>
    <w:rsid w:val="00151636"/>
    <w:rsid w:val="001533CE"/>
    <w:rsid w:val="001609D1"/>
    <w:rsid w:val="00164C9D"/>
    <w:rsid w:val="00166CA6"/>
    <w:rsid w:val="00180F8A"/>
    <w:rsid w:val="001818D9"/>
    <w:rsid w:val="001836BD"/>
    <w:rsid w:val="0018546A"/>
    <w:rsid w:val="00185694"/>
    <w:rsid w:val="00186C7A"/>
    <w:rsid w:val="001925AD"/>
    <w:rsid w:val="001A2FF2"/>
    <w:rsid w:val="001D29C9"/>
    <w:rsid w:val="001E7259"/>
    <w:rsid w:val="001F7894"/>
    <w:rsid w:val="00202A16"/>
    <w:rsid w:val="00202EA6"/>
    <w:rsid w:val="002046CF"/>
    <w:rsid w:val="00204957"/>
    <w:rsid w:val="00227ECF"/>
    <w:rsid w:val="00233C8D"/>
    <w:rsid w:val="0023767E"/>
    <w:rsid w:val="002534E9"/>
    <w:rsid w:val="00264BF0"/>
    <w:rsid w:val="0028420C"/>
    <w:rsid w:val="00284FF7"/>
    <w:rsid w:val="002979FF"/>
    <w:rsid w:val="00297B67"/>
    <w:rsid w:val="002A2FE6"/>
    <w:rsid w:val="002B14C6"/>
    <w:rsid w:val="002B4236"/>
    <w:rsid w:val="002B5340"/>
    <w:rsid w:val="002B546B"/>
    <w:rsid w:val="002F55E4"/>
    <w:rsid w:val="00323CA1"/>
    <w:rsid w:val="00330EE5"/>
    <w:rsid w:val="003512C6"/>
    <w:rsid w:val="003547C1"/>
    <w:rsid w:val="00363BF5"/>
    <w:rsid w:val="00364D19"/>
    <w:rsid w:val="00371156"/>
    <w:rsid w:val="00373AB6"/>
    <w:rsid w:val="003A2707"/>
    <w:rsid w:val="003A68CC"/>
    <w:rsid w:val="003B4EC9"/>
    <w:rsid w:val="003C199F"/>
    <w:rsid w:val="003C50E5"/>
    <w:rsid w:val="004131FF"/>
    <w:rsid w:val="0042093A"/>
    <w:rsid w:val="004254DB"/>
    <w:rsid w:val="00425DCC"/>
    <w:rsid w:val="00427A44"/>
    <w:rsid w:val="00433F47"/>
    <w:rsid w:val="00462692"/>
    <w:rsid w:val="00464380"/>
    <w:rsid w:val="00484627"/>
    <w:rsid w:val="00487895"/>
    <w:rsid w:val="004A2181"/>
    <w:rsid w:val="004A60D9"/>
    <w:rsid w:val="004A6CB2"/>
    <w:rsid w:val="004B32E7"/>
    <w:rsid w:val="004C4529"/>
    <w:rsid w:val="004D3C61"/>
    <w:rsid w:val="004E2F8F"/>
    <w:rsid w:val="004F2C80"/>
    <w:rsid w:val="004F2DD6"/>
    <w:rsid w:val="004F4E22"/>
    <w:rsid w:val="004F5868"/>
    <w:rsid w:val="0050132A"/>
    <w:rsid w:val="00511999"/>
    <w:rsid w:val="00524318"/>
    <w:rsid w:val="0052614A"/>
    <w:rsid w:val="0054015A"/>
    <w:rsid w:val="005466EE"/>
    <w:rsid w:val="00575ED8"/>
    <w:rsid w:val="00577722"/>
    <w:rsid w:val="005928C8"/>
    <w:rsid w:val="005A16B1"/>
    <w:rsid w:val="005A7964"/>
    <w:rsid w:val="005C0DB1"/>
    <w:rsid w:val="005C521C"/>
    <w:rsid w:val="005E3B16"/>
    <w:rsid w:val="005E4119"/>
    <w:rsid w:val="005E7C6A"/>
    <w:rsid w:val="005F27E0"/>
    <w:rsid w:val="005F394C"/>
    <w:rsid w:val="00603564"/>
    <w:rsid w:val="00605F82"/>
    <w:rsid w:val="00621E46"/>
    <w:rsid w:val="0065003E"/>
    <w:rsid w:val="006558D2"/>
    <w:rsid w:val="006579A4"/>
    <w:rsid w:val="00663E6D"/>
    <w:rsid w:val="00664BB6"/>
    <w:rsid w:val="00666A00"/>
    <w:rsid w:val="00681C67"/>
    <w:rsid w:val="00682CBE"/>
    <w:rsid w:val="006A0C50"/>
    <w:rsid w:val="006A7D4C"/>
    <w:rsid w:val="006B005E"/>
    <w:rsid w:val="006B2997"/>
    <w:rsid w:val="006B2DD3"/>
    <w:rsid w:val="006B44B4"/>
    <w:rsid w:val="006B5D51"/>
    <w:rsid w:val="006D04CE"/>
    <w:rsid w:val="00700039"/>
    <w:rsid w:val="0070770A"/>
    <w:rsid w:val="00711AD1"/>
    <w:rsid w:val="00720C2B"/>
    <w:rsid w:val="00720FD1"/>
    <w:rsid w:val="00725D9D"/>
    <w:rsid w:val="007339E5"/>
    <w:rsid w:val="00734E17"/>
    <w:rsid w:val="007513FA"/>
    <w:rsid w:val="00766792"/>
    <w:rsid w:val="007706C2"/>
    <w:rsid w:val="00771DD0"/>
    <w:rsid w:val="007732FB"/>
    <w:rsid w:val="007751C3"/>
    <w:rsid w:val="00776FDA"/>
    <w:rsid w:val="007A225E"/>
    <w:rsid w:val="007A3BC5"/>
    <w:rsid w:val="007D190A"/>
    <w:rsid w:val="0081166E"/>
    <w:rsid w:val="0082464B"/>
    <w:rsid w:val="00835049"/>
    <w:rsid w:val="00843465"/>
    <w:rsid w:val="00843BC7"/>
    <w:rsid w:val="00852658"/>
    <w:rsid w:val="00856401"/>
    <w:rsid w:val="0089265B"/>
    <w:rsid w:val="00896EA0"/>
    <w:rsid w:val="008A5D40"/>
    <w:rsid w:val="008C77CD"/>
    <w:rsid w:val="008E398B"/>
    <w:rsid w:val="00900176"/>
    <w:rsid w:val="00916D7D"/>
    <w:rsid w:val="00916FB4"/>
    <w:rsid w:val="0091750E"/>
    <w:rsid w:val="009264CC"/>
    <w:rsid w:val="00927188"/>
    <w:rsid w:val="00941437"/>
    <w:rsid w:val="0096219C"/>
    <w:rsid w:val="00964053"/>
    <w:rsid w:val="00970AB9"/>
    <w:rsid w:val="009713F1"/>
    <w:rsid w:val="00981229"/>
    <w:rsid w:val="0098346E"/>
    <w:rsid w:val="00983751"/>
    <w:rsid w:val="00991CE6"/>
    <w:rsid w:val="00996BEB"/>
    <w:rsid w:val="009972CC"/>
    <w:rsid w:val="009B69E8"/>
    <w:rsid w:val="009D74A0"/>
    <w:rsid w:val="009E1900"/>
    <w:rsid w:val="009E190E"/>
    <w:rsid w:val="009F15C3"/>
    <w:rsid w:val="009F4870"/>
    <w:rsid w:val="009F62CB"/>
    <w:rsid w:val="00A02CC3"/>
    <w:rsid w:val="00A132C2"/>
    <w:rsid w:val="00A30D3E"/>
    <w:rsid w:val="00A3385F"/>
    <w:rsid w:val="00A531D7"/>
    <w:rsid w:val="00A61E33"/>
    <w:rsid w:val="00A67A13"/>
    <w:rsid w:val="00A74A21"/>
    <w:rsid w:val="00A76F05"/>
    <w:rsid w:val="00A85E68"/>
    <w:rsid w:val="00A90A25"/>
    <w:rsid w:val="00AC3B3C"/>
    <w:rsid w:val="00AC3C5F"/>
    <w:rsid w:val="00AC3E45"/>
    <w:rsid w:val="00AE0BD9"/>
    <w:rsid w:val="00AE207F"/>
    <w:rsid w:val="00B00F46"/>
    <w:rsid w:val="00B045B7"/>
    <w:rsid w:val="00B122B1"/>
    <w:rsid w:val="00B17602"/>
    <w:rsid w:val="00B33E40"/>
    <w:rsid w:val="00B3622D"/>
    <w:rsid w:val="00B44B4C"/>
    <w:rsid w:val="00B479B3"/>
    <w:rsid w:val="00B51BCE"/>
    <w:rsid w:val="00B824C4"/>
    <w:rsid w:val="00BA6660"/>
    <w:rsid w:val="00BB31E0"/>
    <w:rsid w:val="00BB5F12"/>
    <w:rsid w:val="00BB6604"/>
    <w:rsid w:val="00BC01CA"/>
    <w:rsid w:val="00BD3EC0"/>
    <w:rsid w:val="00BD58FB"/>
    <w:rsid w:val="00BD61C4"/>
    <w:rsid w:val="00BE6EA1"/>
    <w:rsid w:val="00C05779"/>
    <w:rsid w:val="00C1058B"/>
    <w:rsid w:val="00C1612E"/>
    <w:rsid w:val="00C16277"/>
    <w:rsid w:val="00C25716"/>
    <w:rsid w:val="00C52DDC"/>
    <w:rsid w:val="00C62DEC"/>
    <w:rsid w:val="00C63E8A"/>
    <w:rsid w:val="00C65D2C"/>
    <w:rsid w:val="00C75942"/>
    <w:rsid w:val="00C810C7"/>
    <w:rsid w:val="00C835E4"/>
    <w:rsid w:val="00C85725"/>
    <w:rsid w:val="00CA1665"/>
    <w:rsid w:val="00CA7F6F"/>
    <w:rsid w:val="00CB6035"/>
    <w:rsid w:val="00CC66CF"/>
    <w:rsid w:val="00CD7A82"/>
    <w:rsid w:val="00CF525A"/>
    <w:rsid w:val="00D0065C"/>
    <w:rsid w:val="00D30B6E"/>
    <w:rsid w:val="00D328EB"/>
    <w:rsid w:val="00D51735"/>
    <w:rsid w:val="00D62F01"/>
    <w:rsid w:val="00D672AA"/>
    <w:rsid w:val="00D7088E"/>
    <w:rsid w:val="00D87709"/>
    <w:rsid w:val="00D97C73"/>
    <w:rsid w:val="00DA227C"/>
    <w:rsid w:val="00DA64CA"/>
    <w:rsid w:val="00DB71D1"/>
    <w:rsid w:val="00DE6901"/>
    <w:rsid w:val="00DF4D7D"/>
    <w:rsid w:val="00DF7685"/>
    <w:rsid w:val="00E1188F"/>
    <w:rsid w:val="00E17437"/>
    <w:rsid w:val="00E17FF5"/>
    <w:rsid w:val="00E335A3"/>
    <w:rsid w:val="00E40883"/>
    <w:rsid w:val="00E432CE"/>
    <w:rsid w:val="00E5250F"/>
    <w:rsid w:val="00E525A7"/>
    <w:rsid w:val="00E571FE"/>
    <w:rsid w:val="00E624CF"/>
    <w:rsid w:val="00E63531"/>
    <w:rsid w:val="00E871CA"/>
    <w:rsid w:val="00E97B63"/>
    <w:rsid w:val="00EB383A"/>
    <w:rsid w:val="00EB4A83"/>
    <w:rsid w:val="00EB6185"/>
    <w:rsid w:val="00ED3D66"/>
    <w:rsid w:val="00ED5FD8"/>
    <w:rsid w:val="00ED66CA"/>
    <w:rsid w:val="00EE6A38"/>
    <w:rsid w:val="00EF2517"/>
    <w:rsid w:val="00EF6E5D"/>
    <w:rsid w:val="00EF76DB"/>
    <w:rsid w:val="00F06F88"/>
    <w:rsid w:val="00F0787C"/>
    <w:rsid w:val="00F16CA2"/>
    <w:rsid w:val="00F172C2"/>
    <w:rsid w:val="00F232F3"/>
    <w:rsid w:val="00F340E3"/>
    <w:rsid w:val="00F478EF"/>
    <w:rsid w:val="00F6341E"/>
    <w:rsid w:val="00F662B5"/>
    <w:rsid w:val="00F71A70"/>
    <w:rsid w:val="00F8173F"/>
    <w:rsid w:val="00F847B4"/>
    <w:rsid w:val="00F84B9C"/>
    <w:rsid w:val="00F86EEF"/>
    <w:rsid w:val="00FA0BFB"/>
    <w:rsid w:val="00FC5D15"/>
    <w:rsid w:val="00FC7A7C"/>
    <w:rsid w:val="00FD23B3"/>
    <w:rsid w:val="00FD348D"/>
    <w:rsid w:val="00FE51CB"/>
    <w:rsid w:val="00FF088C"/>
    <w:rsid w:val="00FF2DBE"/>
    <w:rsid w:val="00FF70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48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79"/>
    <w:pPr>
      <w:jc w:val="both"/>
    </w:pPr>
    <w:rPr>
      <w:rFonts w:ascii="Arial" w:hAnsi="Arial" w:cs="Arial"/>
      <w:sz w:val="22"/>
      <w:szCs w:val="22"/>
      <w:lang w:eastAsia="fr-FR"/>
    </w:rPr>
  </w:style>
  <w:style w:type="paragraph" w:styleId="Titre1">
    <w:name w:val="heading 1"/>
    <w:basedOn w:val="Normal"/>
    <w:next w:val="Normal"/>
    <w:qFormat/>
    <w:pPr>
      <w:keepNext/>
      <w:jc w:val="center"/>
      <w:outlineLvl w:val="0"/>
    </w:pPr>
    <w:rPr>
      <w:b/>
      <w:bCs/>
      <w:sz w:val="36"/>
    </w:rPr>
  </w:style>
  <w:style w:type="paragraph" w:styleId="Titre2">
    <w:name w:val="heading 2"/>
    <w:basedOn w:val="Normal"/>
    <w:next w:val="Normal"/>
    <w:qFormat/>
    <w:pPr>
      <w:keepNext/>
      <w:outlineLvl w:val="1"/>
    </w:pPr>
    <w:rPr>
      <w:b/>
      <w:bCs/>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33F47"/>
  </w:style>
  <w:style w:type="paragraph" w:styleId="En-tte">
    <w:name w:val="header"/>
    <w:basedOn w:val="Normal"/>
    <w:pPr>
      <w:tabs>
        <w:tab w:val="center" w:pos="4536"/>
        <w:tab w:val="right" w:pos="9072"/>
      </w:tabs>
    </w:pPr>
    <w:rPr>
      <w:sz w:val="24"/>
      <w:szCs w:val="20"/>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7A225E"/>
    <w:rPr>
      <w:rFonts w:ascii="Tahoma" w:hAnsi="Tahoma" w:cs="Tahoma"/>
      <w:sz w:val="16"/>
      <w:szCs w:val="16"/>
    </w:rPr>
  </w:style>
  <w:style w:type="paragraph" w:styleId="Normalcentr">
    <w:name w:val="Block Text"/>
    <w:basedOn w:val="Normal"/>
    <w:rsid w:val="004B32E7"/>
    <w:pPr>
      <w:ind w:left="1080" w:right="1080"/>
    </w:pPr>
    <w:rPr>
      <w:color w:val="333399"/>
      <w:sz w:val="24"/>
      <w:szCs w:val="24"/>
    </w:rPr>
  </w:style>
  <w:style w:type="character" w:customStyle="1" w:styleId="printexpandtree">
    <w:name w:val="print expandtree"/>
    <w:basedOn w:val="Policepardfaut"/>
    <w:rsid w:val="00666A00"/>
  </w:style>
  <w:style w:type="paragraph" w:customStyle="1" w:styleId="Paragraphe">
    <w:name w:val="Paragraphe"/>
    <w:basedOn w:val="Normal"/>
    <w:link w:val="ParagrapheCar"/>
    <w:rsid w:val="006A0C50"/>
    <w:pPr>
      <w:numPr>
        <w:numId w:val="5"/>
      </w:numPr>
      <w:tabs>
        <w:tab w:val="num" w:pos="624"/>
      </w:tabs>
      <w:spacing w:before="160" w:after="160"/>
    </w:pPr>
    <w:rPr>
      <w:kern w:val="28"/>
      <w:szCs w:val="24"/>
    </w:rPr>
  </w:style>
  <w:style w:type="character" w:customStyle="1" w:styleId="ParagrapheCar">
    <w:name w:val="Paragraphe Car"/>
    <w:link w:val="Paragraphe"/>
    <w:rsid w:val="006A0C50"/>
    <w:rPr>
      <w:rFonts w:ascii="Arial" w:hAnsi="Arial" w:cs="Arial"/>
      <w:kern w:val="28"/>
      <w:sz w:val="22"/>
      <w:szCs w:val="24"/>
      <w:lang w:val="fr-CA" w:eastAsia="fr-FR" w:bidi="ar-SA"/>
    </w:rPr>
  </w:style>
  <w:style w:type="paragraph" w:customStyle="1" w:styleId="Citationenretrait">
    <w:name w:val="Citation en retrait"/>
    <w:basedOn w:val="Normal"/>
    <w:next w:val="Paragraphe"/>
    <w:link w:val="CitationenretraitCar"/>
    <w:rsid w:val="00ED66CA"/>
    <w:pPr>
      <w:spacing w:before="120" w:after="120"/>
      <w:ind w:left="720" w:right="720"/>
    </w:pPr>
    <w:rPr>
      <w:rFonts w:cs="Times New Roman"/>
      <w:kern w:val="24"/>
      <w:sz w:val="20"/>
      <w:szCs w:val="20"/>
    </w:rPr>
  </w:style>
  <w:style w:type="character" w:customStyle="1" w:styleId="Citationintgre">
    <w:name w:val="Citation intégrée"/>
    <w:rsid w:val="00ED66CA"/>
    <w:rPr>
      <w:rFonts w:ascii="Arial" w:hAnsi="Arial"/>
      <w:i/>
      <w:noProof w:val="0"/>
      <w:sz w:val="20"/>
      <w:lang w:val="fr-CA"/>
    </w:rPr>
  </w:style>
  <w:style w:type="paragraph" w:customStyle="1" w:styleId="ParagNonNum">
    <w:name w:val="ParagNonNum"/>
    <w:basedOn w:val="Paragraphe"/>
    <w:rsid w:val="00ED66CA"/>
    <w:pPr>
      <w:numPr>
        <w:numId w:val="0"/>
      </w:numPr>
      <w:ind w:firstLine="734"/>
    </w:pPr>
  </w:style>
  <w:style w:type="paragraph" w:customStyle="1" w:styleId="Sous-paragraphe">
    <w:name w:val="Sous-paragraphe"/>
    <w:basedOn w:val="Normal"/>
    <w:rsid w:val="00D672AA"/>
    <w:pPr>
      <w:widowControl w:val="0"/>
      <w:numPr>
        <w:ilvl w:val="1"/>
        <w:numId w:val="5"/>
      </w:numPr>
      <w:spacing w:after="120"/>
    </w:pPr>
    <w:rPr>
      <w:rFonts w:cs="Times New Roman"/>
      <w:kern w:val="28"/>
      <w:szCs w:val="20"/>
    </w:rPr>
  </w:style>
  <w:style w:type="paragraph" w:customStyle="1" w:styleId="ParagAlaMarge">
    <w:name w:val="ParagAlaMarge"/>
    <w:basedOn w:val="ParagNonNum"/>
    <w:rsid w:val="00ED66CA"/>
    <w:pPr>
      <w:ind w:firstLine="0"/>
    </w:pPr>
  </w:style>
  <w:style w:type="paragraph" w:customStyle="1" w:styleId="Pourcesmotifs">
    <w:name w:val="Pourcesmotifs"/>
    <w:basedOn w:val="ParagAlaMarge"/>
    <w:next w:val="Paragraphe"/>
    <w:link w:val="PourcesmotifsCar"/>
    <w:rsid w:val="002979FF"/>
    <w:pPr>
      <w:spacing w:before="480" w:after="400"/>
    </w:pPr>
    <w:rPr>
      <w:b/>
      <w:u w:val="single"/>
    </w:rPr>
  </w:style>
  <w:style w:type="character" w:customStyle="1" w:styleId="PourcesmotifsCar">
    <w:name w:val="Pourcesmotifs Car"/>
    <w:link w:val="Pourcesmotifs"/>
    <w:rsid w:val="002979FF"/>
    <w:rPr>
      <w:rFonts w:ascii="Arial" w:hAnsi="Arial" w:cs="Arial"/>
      <w:b/>
      <w:kern w:val="28"/>
      <w:sz w:val="22"/>
      <w:szCs w:val="24"/>
      <w:u w:val="single"/>
      <w:lang w:val="fr-CA" w:eastAsia="fr-FR" w:bidi="ar-SA"/>
    </w:rPr>
  </w:style>
  <w:style w:type="paragraph" w:customStyle="1" w:styleId="StyleBasSimpleAutomatique15ptpaisseurdutrait">
    <w:name w:val="Style Bas: (Simple Automatique  15 pt Épaisseur du trait)"/>
    <w:basedOn w:val="Normal"/>
    <w:rsid w:val="007513FA"/>
    <w:pPr>
      <w:pBdr>
        <w:bottom w:val="single" w:sz="8" w:space="1" w:color="auto"/>
      </w:pBdr>
    </w:pPr>
    <w:rPr>
      <w:rFonts w:cs="Times New Roman"/>
      <w:szCs w:val="20"/>
    </w:rPr>
  </w:style>
  <w:style w:type="paragraph" w:customStyle="1" w:styleId="TexteDebut">
    <w:name w:val="TexteDebut"/>
    <w:basedOn w:val="Pourcesmotifs"/>
    <w:rsid w:val="00996BEB"/>
    <w:pPr>
      <w:spacing w:before="160" w:after="160"/>
    </w:pPr>
    <w:rPr>
      <w:rFonts w:cs="Times New Roman"/>
      <w:b w:val="0"/>
      <w:u w:val="none"/>
    </w:rPr>
  </w:style>
  <w:style w:type="paragraph" w:customStyle="1" w:styleId="TexteFin">
    <w:name w:val="TexteFin"/>
    <w:basedOn w:val="Normal"/>
    <w:rsid w:val="00996BEB"/>
    <w:pPr>
      <w:spacing w:before="400" w:after="400"/>
    </w:pPr>
    <w:rPr>
      <w:rFonts w:cs="Times New Roman"/>
      <w:szCs w:val="24"/>
    </w:rPr>
  </w:style>
  <w:style w:type="paragraph" w:customStyle="1" w:styleId="Texte12pt">
    <w:name w:val="Texte 12 pt"/>
    <w:basedOn w:val="Paragraphe"/>
    <w:rsid w:val="00734E17"/>
    <w:pPr>
      <w:spacing w:before="240" w:after="240"/>
    </w:pPr>
  </w:style>
  <w:style w:type="paragraph" w:customStyle="1" w:styleId="Texte14pt">
    <w:name w:val="Texte 14pt"/>
    <w:basedOn w:val="Paragraphe"/>
    <w:rsid w:val="00734E17"/>
    <w:pPr>
      <w:spacing w:before="280" w:after="280"/>
    </w:pPr>
  </w:style>
  <w:style w:type="paragraph" w:customStyle="1" w:styleId="Texte16pt">
    <w:name w:val="Texte 16 pt"/>
    <w:basedOn w:val="Paragraphe"/>
    <w:next w:val="Texte14pt"/>
    <w:rsid w:val="00734E17"/>
    <w:pPr>
      <w:spacing w:before="320" w:after="320"/>
    </w:pPr>
  </w:style>
  <w:style w:type="paragraph" w:customStyle="1" w:styleId="Texte18pt">
    <w:name w:val="Texte 18 pt"/>
    <w:basedOn w:val="Paragraphe"/>
    <w:rsid w:val="00734E17"/>
    <w:pPr>
      <w:spacing w:before="360" w:after="360"/>
    </w:pPr>
  </w:style>
  <w:style w:type="paragraph" w:customStyle="1" w:styleId="Texte24pt">
    <w:name w:val="Texte 24 pt"/>
    <w:basedOn w:val="Paragraphe"/>
    <w:rsid w:val="00734E17"/>
    <w:pPr>
      <w:spacing w:before="480" w:after="480"/>
    </w:pPr>
  </w:style>
  <w:style w:type="paragraph" w:customStyle="1" w:styleId="articledeloi">
    <w:name w:val="article de loi"/>
    <w:basedOn w:val="Citationenretrait"/>
    <w:link w:val="articledeloiCar"/>
    <w:rsid w:val="00233C8D"/>
  </w:style>
  <w:style w:type="paragraph" w:customStyle="1" w:styleId="Titre3">
    <w:name w:val="Titre3"/>
    <w:basedOn w:val="Normal"/>
    <w:link w:val="Titre3Car"/>
    <w:qFormat/>
    <w:rsid w:val="003A2707"/>
    <w:pPr>
      <w:spacing w:before="240" w:after="240"/>
    </w:pPr>
    <w:rPr>
      <w:b/>
      <w:u w:val="single"/>
    </w:rPr>
  </w:style>
  <w:style w:type="character" w:customStyle="1" w:styleId="CitationenretraitCar">
    <w:name w:val="Citation en retrait Car"/>
    <w:link w:val="Citationenretrait"/>
    <w:rsid w:val="00B479B3"/>
    <w:rPr>
      <w:rFonts w:ascii="Arial" w:hAnsi="Arial"/>
      <w:kern w:val="24"/>
      <w:lang w:eastAsia="fr-FR"/>
    </w:rPr>
  </w:style>
  <w:style w:type="character" w:customStyle="1" w:styleId="articledeloiCar">
    <w:name w:val="article de loi Car"/>
    <w:basedOn w:val="CitationenretraitCar"/>
    <w:link w:val="articledeloi"/>
    <w:rsid w:val="00233C8D"/>
    <w:rPr>
      <w:rFonts w:ascii="Arial" w:hAnsi="Arial"/>
      <w:kern w:val="24"/>
      <w:lang w:eastAsia="fr-FR"/>
    </w:rPr>
  </w:style>
  <w:style w:type="paragraph" w:customStyle="1" w:styleId="Titre4">
    <w:name w:val="Titre4"/>
    <w:basedOn w:val="Titre3"/>
    <w:link w:val="Titre4Car"/>
    <w:qFormat/>
    <w:rsid w:val="001E7259"/>
    <w:rPr>
      <w:u w:val="none"/>
    </w:rPr>
  </w:style>
  <w:style w:type="character" w:customStyle="1" w:styleId="Titre3Car">
    <w:name w:val="Titre3 Car"/>
    <w:link w:val="Titre3"/>
    <w:rsid w:val="003A2707"/>
    <w:rPr>
      <w:rFonts w:ascii="Arial" w:hAnsi="Arial" w:cs="Arial"/>
      <w:b/>
      <w:sz w:val="22"/>
      <w:szCs w:val="22"/>
      <w:u w:val="single"/>
      <w:lang w:eastAsia="fr-FR"/>
    </w:rPr>
  </w:style>
  <w:style w:type="paragraph" w:customStyle="1" w:styleId="Citationdoubleretrait">
    <w:name w:val="Citation double retrait"/>
    <w:basedOn w:val="Normal"/>
    <w:next w:val="Citationenretrait"/>
    <w:link w:val="CitationdoubleretraitCar"/>
    <w:qFormat/>
    <w:rsid w:val="00264BF0"/>
    <w:pPr>
      <w:spacing w:before="80" w:after="80"/>
      <w:ind w:left="1134" w:right="1134"/>
    </w:pPr>
    <w:rPr>
      <w:kern w:val="24"/>
      <w:sz w:val="18"/>
    </w:rPr>
  </w:style>
  <w:style w:type="character" w:customStyle="1" w:styleId="Titre4Car">
    <w:name w:val="Titre4 Car"/>
    <w:basedOn w:val="Titre3Car"/>
    <w:link w:val="Titre4"/>
    <w:rsid w:val="001E7259"/>
    <w:rPr>
      <w:rFonts w:ascii="Arial" w:hAnsi="Arial" w:cs="Arial"/>
      <w:b/>
      <w:sz w:val="22"/>
      <w:szCs w:val="22"/>
      <w:u w:val="single"/>
      <w:lang w:eastAsia="fr-FR"/>
    </w:rPr>
  </w:style>
  <w:style w:type="paragraph" w:styleId="Notedebasdepage">
    <w:name w:val="footnote text"/>
    <w:basedOn w:val="Normal"/>
    <w:link w:val="NotedebasdepageCar"/>
    <w:uiPriority w:val="99"/>
    <w:unhideWhenUsed/>
    <w:rsid w:val="00B33E40"/>
    <w:pPr>
      <w:jc w:val="left"/>
    </w:pPr>
    <w:rPr>
      <w:rFonts w:ascii="Calibri" w:eastAsia="Calibri" w:hAnsi="Calibri" w:cs="Times New Roman"/>
      <w:sz w:val="20"/>
      <w:szCs w:val="20"/>
      <w:lang w:eastAsia="en-US"/>
    </w:rPr>
  </w:style>
  <w:style w:type="character" w:customStyle="1" w:styleId="CitationdoubleretraitCar">
    <w:name w:val="Citation double retrait Car"/>
    <w:link w:val="Citationdoubleretrait"/>
    <w:rsid w:val="00264BF0"/>
    <w:rPr>
      <w:rFonts w:ascii="Arial" w:hAnsi="Arial" w:cs="Arial"/>
      <w:kern w:val="24"/>
      <w:sz w:val="18"/>
      <w:szCs w:val="22"/>
      <w:lang w:eastAsia="fr-FR"/>
    </w:rPr>
  </w:style>
  <w:style w:type="character" w:customStyle="1" w:styleId="NotedebasdepageCar">
    <w:name w:val="Note de bas de page Car"/>
    <w:link w:val="Notedebasdepage"/>
    <w:uiPriority w:val="99"/>
    <w:qFormat/>
    <w:rsid w:val="00B33E40"/>
    <w:rPr>
      <w:rFonts w:ascii="Calibri" w:eastAsia="Calibri" w:hAnsi="Calibri"/>
      <w:lang w:eastAsia="en-US"/>
    </w:rPr>
  </w:style>
  <w:style w:type="character" w:styleId="Appelnotedebasdep">
    <w:name w:val="footnote reference"/>
    <w:uiPriority w:val="99"/>
    <w:semiHidden/>
    <w:unhideWhenUsed/>
    <w:rsid w:val="00B33E40"/>
    <w:rPr>
      <w:vertAlign w:val="superscript"/>
    </w:rPr>
  </w:style>
  <w:style w:type="paragraph" w:customStyle="1" w:styleId="zSoquijdatRepertorie">
    <w:name w:val="zSoquij_datRepertorie"/>
    <w:basedOn w:val="Normal"/>
    <w:link w:val="zSoquijdatRepertorieCar"/>
    <w:rsid w:val="006558D2"/>
  </w:style>
  <w:style w:type="character" w:customStyle="1" w:styleId="zSoquijdatRepertorieCar">
    <w:name w:val="zSoquij_datRepertorie Car"/>
    <w:link w:val="zSoquijdatRepertorie"/>
    <w:rsid w:val="006558D2"/>
    <w:rPr>
      <w:rFonts w:ascii="Arial" w:hAnsi="Arial" w:cs="Arial"/>
      <w:sz w:val="22"/>
      <w:szCs w:val="22"/>
      <w:lang w:eastAsia="fr-FR"/>
    </w:rPr>
  </w:style>
  <w:style w:type="paragraph" w:customStyle="1" w:styleId="zSoquijdatRefNeutre">
    <w:name w:val="zSoquij_datRefNeutre"/>
    <w:basedOn w:val="Normal"/>
    <w:link w:val="zSoquijdatRefNeutreCar"/>
    <w:rsid w:val="006558D2"/>
  </w:style>
  <w:style w:type="character" w:customStyle="1" w:styleId="zSoquijdatRefNeutreCar">
    <w:name w:val="zSoquij_datRefNeutre Car"/>
    <w:link w:val="zSoquijdatRefNeutre"/>
    <w:rsid w:val="006558D2"/>
    <w:rPr>
      <w:rFonts w:ascii="Arial" w:hAnsi="Arial" w:cs="Arial"/>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270DC-68D0-4338-87AC-21A27B0C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3057</Words>
  <Characters>15415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2022-01-04T18:19:00Z</dcterms:created>
  <dcterms:modified xsi:type="dcterms:W3CDTF">2022-01-13T15:03:00Z</dcterms:modified>
</cp:coreProperties>
</file>